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6C86B" w14:textId="77777777" w:rsidR="005D02D2" w:rsidRPr="00E57640" w:rsidRDefault="005D02D2" w:rsidP="00600BF0">
      <w:pPr>
        <w:pStyle w:val="Nadpis1"/>
      </w:pPr>
      <w:r w:rsidRPr="00E57640">
        <w:t>OBSAH</w:t>
      </w:r>
    </w:p>
    <w:p w14:paraId="0904A770" w14:textId="3FCFCD98" w:rsidR="000563CA" w:rsidRDefault="00855CFA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r>
        <w:rPr>
          <w:rFonts w:cstheme="minorHAnsi"/>
        </w:rPr>
        <w:fldChar w:fldCharType="begin"/>
      </w:r>
      <w:r w:rsidR="00273D29">
        <w:rPr>
          <w:rFonts w:cstheme="minorHAnsi"/>
        </w:rPr>
        <w:instrText xml:space="preserve"> TOC \h \z \t "Podnadpis 1;2;Hlavní nadpis;1" </w:instrText>
      </w:r>
      <w:r>
        <w:rPr>
          <w:rFonts w:cstheme="minorHAnsi"/>
        </w:rPr>
        <w:fldChar w:fldCharType="separate"/>
      </w:r>
      <w:hyperlink w:anchor="_Toc133766265" w:history="1">
        <w:r w:rsidR="000563CA" w:rsidRPr="00716633">
          <w:rPr>
            <w:rStyle w:val="Hypertextovodkaz"/>
            <w:noProof/>
          </w:rPr>
          <w:t>1.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IDENTIFIKAČNÍ ÚDAJE STAVBY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_Toc133766265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2</w:t>
        </w:r>
        <w:r w:rsidR="000563CA">
          <w:rPr>
            <w:noProof/>
            <w:webHidden/>
          </w:rPr>
          <w:fldChar w:fldCharType="end"/>
        </w:r>
      </w:hyperlink>
    </w:p>
    <w:p w14:paraId="1298188E" w14:textId="23AF47BA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66" w:history="1">
        <w:r w:rsidR="000563CA" w:rsidRPr="00716633">
          <w:rPr>
            <w:rStyle w:val="Hypertextovodkaz"/>
            <w:noProof/>
          </w:rPr>
          <w:t>1.1.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Údaje o stavbě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_Toc133766266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2</w:t>
        </w:r>
        <w:r w:rsidR="000563CA">
          <w:rPr>
            <w:noProof/>
            <w:webHidden/>
          </w:rPr>
          <w:fldChar w:fldCharType="end"/>
        </w:r>
      </w:hyperlink>
    </w:p>
    <w:p w14:paraId="6FF2C125" w14:textId="6EF3ADA4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67" w:history="1">
        <w:r w:rsidR="000563CA" w:rsidRPr="00716633">
          <w:rPr>
            <w:rStyle w:val="Hypertextovodkaz"/>
            <w:noProof/>
          </w:rPr>
          <w:t>1.2.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Údaje o objednateli dokumentace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_Toc133766267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2</w:t>
        </w:r>
        <w:r w:rsidR="000563CA">
          <w:rPr>
            <w:noProof/>
            <w:webHidden/>
          </w:rPr>
          <w:fldChar w:fldCharType="end"/>
        </w:r>
      </w:hyperlink>
    </w:p>
    <w:p w14:paraId="4EE8A62C" w14:textId="7A6B9B51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68" w:history="1">
        <w:r w:rsidR="000563CA" w:rsidRPr="00716633">
          <w:rPr>
            <w:rStyle w:val="Hypertextovodkaz"/>
            <w:noProof/>
          </w:rPr>
          <w:t>1.3.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Údaje o zpracovateli dokumentace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_Toc133766268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2</w:t>
        </w:r>
        <w:r w:rsidR="000563CA">
          <w:rPr>
            <w:noProof/>
            <w:webHidden/>
          </w:rPr>
          <w:fldChar w:fldCharType="end"/>
        </w:r>
      </w:hyperlink>
    </w:p>
    <w:p w14:paraId="4E3BB808" w14:textId="6B6FE17D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69" w:history="1">
        <w:r w:rsidR="000563CA" w:rsidRPr="00716633">
          <w:rPr>
            <w:rStyle w:val="Hypertextovodkaz"/>
            <w:noProof/>
          </w:rPr>
          <w:t>1.4.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Údaje o umístění stavby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_Toc133766269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2</w:t>
        </w:r>
        <w:r w:rsidR="000563CA">
          <w:rPr>
            <w:noProof/>
            <w:webHidden/>
          </w:rPr>
          <w:fldChar w:fldCharType="end"/>
        </w:r>
      </w:hyperlink>
    </w:p>
    <w:p w14:paraId="640FE0C6" w14:textId="3E72B0AF" w:rsidR="000563CA" w:rsidRDefault="002778AD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0" w:history="1">
        <w:r w:rsidR="000563CA" w:rsidRPr="00716633">
          <w:rPr>
            <w:rStyle w:val="Hypertextovodkaz"/>
            <w:noProof/>
          </w:rPr>
          <w:t>2.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SEZNAM VSTUPNÍCH PODKLADŮ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_Toc133766270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3</w:t>
        </w:r>
        <w:r w:rsidR="000563CA">
          <w:rPr>
            <w:noProof/>
            <w:webHidden/>
          </w:rPr>
          <w:fldChar w:fldCharType="end"/>
        </w:r>
      </w:hyperlink>
    </w:p>
    <w:p w14:paraId="502EEBEA" w14:textId="07FAA24C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1" w:history="1">
        <w:r w:rsidR="000563CA" w:rsidRPr="00716633">
          <w:rPr>
            <w:rStyle w:val="Hypertextovodkaz"/>
            <w:noProof/>
          </w:rPr>
          <w:t>2.1.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Výchozí podklady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_Toc133766271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3</w:t>
        </w:r>
        <w:r w:rsidR="000563CA">
          <w:rPr>
            <w:noProof/>
            <w:webHidden/>
          </w:rPr>
          <w:fldChar w:fldCharType="end"/>
        </w:r>
      </w:hyperlink>
    </w:p>
    <w:p w14:paraId="331D3DA2" w14:textId="2BBEEA0C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2" w:history="1">
        <w:r w:rsidR="000563CA" w:rsidRPr="00716633">
          <w:rPr>
            <w:rStyle w:val="Hypertextovodkaz"/>
            <w:noProof/>
          </w:rPr>
          <w:t>2.2.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Související provozní soubory a stavební objekty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_Toc133766272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3</w:t>
        </w:r>
        <w:r w:rsidR="000563CA">
          <w:rPr>
            <w:noProof/>
            <w:webHidden/>
          </w:rPr>
          <w:fldChar w:fldCharType="end"/>
        </w:r>
      </w:hyperlink>
    </w:p>
    <w:p w14:paraId="03D25097" w14:textId="14C3BF51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3" w:history="1">
        <w:r w:rsidR="000563CA" w:rsidRPr="00716633">
          <w:rPr>
            <w:rStyle w:val="Hypertextovodkaz"/>
            <w:noProof/>
          </w:rPr>
          <w:t>2.3.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Odchylky od platných norem a předpisů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_Toc133766273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4</w:t>
        </w:r>
        <w:r w:rsidR="000563CA">
          <w:rPr>
            <w:noProof/>
            <w:webHidden/>
          </w:rPr>
          <w:fldChar w:fldCharType="end"/>
        </w:r>
      </w:hyperlink>
    </w:p>
    <w:p w14:paraId="366A5113" w14:textId="74329C21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4" w:history="1">
        <w:r w:rsidR="000563CA" w:rsidRPr="00716633">
          <w:rPr>
            <w:rStyle w:val="Hypertextovodkaz"/>
            <w:noProof/>
          </w:rPr>
          <w:t>2.4.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Související stavby a opravné práce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_Toc133766274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4</w:t>
        </w:r>
        <w:r w:rsidR="000563CA">
          <w:rPr>
            <w:noProof/>
            <w:webHidden/>
          </w:rPr>
          <w:fldChar w:fldCharType="end"/>
        </w:r>
      </w:hyperlink>
    </w:p>
    <w:p w14:paraId="27B523CA" w14:textId="6167086E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5" w:history="1">
        <w:r w:rsidR="000563CA" w:rsidRPr="00716633">
          <w:rPr>
            <w:rStyle w:val="Hypertextovodkaz"/>
            <w:noProof/>
          </w:rPr>
          <w:t>2.5.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Vlastník a správce investice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_Toc133766275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4</w:t>
        </w:r>
        <w:r w:rsidR="000563CA">
          <w:rPr>
            <w:noProof/>
            <w:webHidden/>
          </w:rPr>
          <w:fldChar w:fldCharType="end"/>
        </w:r>
      </w:hyperlink>
    </w:p>
    <w:p w14:paraId="6B2AC6B6" w14:textId="6F8741E6" w:rsidR="000563CA" w:rsidRDefault="002778AD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6" w:history="1">
        <w:r w:rsidR="000563CA" w:rsidRPr="00716633">
          <w:rPr>
            <w:rStyle w:val="Hypertextovodkaz"/>
            <w:noProof/>
          </w:rPr>
          <w:t>3.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TECHNICKÉ ŘEŠENÍ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_Toc133766276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5</w:t>
        </w:r>
        <w:r w:rsidR="000563CA">
          <w:rPr>
            <w:noProof/>
            <w:webHidden/>
          </w:rPr>
          <w:fldChar w:fldCharType="end"/>
        </w:r>
      </w:hyperlink>
    </w:p>
    <w:p w14:paraId="63161526" w14:textId="23EF9473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7" w:history="1">
        <w:r w:rsidR="000563CA" w:rsidRPr="00716633">
          <w:rPr>
            <w:rStyle w:val="Hypertextovodkaz"/>
            <w:noProof/>
          </w:rPr>
          <w:t>3.1.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Základní technické údaje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_Toc133766277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5</w:t>
        </w:r>
        <w:r w:rsidR="000563CA">
          <w:rPr>
            <w:noProof/>
            <w:webHidden/>
          </w:rPr>
          <w:fldChar w:fldCharType="end"/>
        </w:r>
      </w:hyperlink>
    </w:p>
    <w:p w14:paraId="61363555" w14:textId="6F46A4F9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8" w:history="1">
        <w:r w:rsidR="000563CA" w:rsidRPr="00716633">
          <w:rPr>
            <w:rStyle w:val="Hypertextovodkaz"/>
            <w:noProof/>
          </w:rPr>
          <w:t>3.2.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Výkonová bilance: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_Toc133766278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5</w:t>
        </w:r>
        <w:r w:rsidR="000563CA">
          <w:rPr>
            <w:noProof/>
            <w:webHidden/>
          </w:rPr>
          <w:fldChar w:fldCharType="end"/>
        </w:r>
      </w:hyperlink>
    </w:p>
    <w:p w14:paraId="77A8F89C" w14:textId="57D51096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79" w:history="1">
        <w:r w:rsidR="000563CA" w:rsidRPr="00716633">
          <w:rPr>
            <w:rStyle w:val="Hypertextovodkaz"/>
            <w:noProof/>
          </w:rPr>
          <w:t>3.3.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Ochrana před přepětím: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_Toc133766279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5</w:t>
        </w:r>
        <w:r w:rsidR="000563CA">
          <w:rPr>
            <w:noProof/>
            <w:webHidden/>
          </w:rPr>
          <w:fldChar w:fldCharType="end"/>
        </w:r>
      </w:hyperlink>
    </w:p>
    <w:p w14:paraId="285666BE" w14:textId="4582365D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80" w:history="1">
        <w:r w:rsidR="000563CA" w:rsidRPr="00716633">
          <w:rPr>
            <w:rStyle w:val="Hypertextovodkaz"/>
            <w:noProof/>
          </w:rPr>
          <w:t>3.4.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Prostředí: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_Toc133766280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5</w:t>
        </w:r>
        <w:r w:rsidR="000563CA">
          <w:rPr>
            <w:noProof/>
            <w:webHidden/>
          </w:rPr>
          <w:fldChar w:fldCharType="end"/>
        </w:r>
      </w:hyperlink>
    </w:p>
    <w:p w14:paraId="15B05A6C" w14:textId="502FD531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81" w:history="1">
        <w:r w:rsidR="000563CA" w:rsidRPr="00716633">
          <w:rPr>
            <w:rStyle w:val="Hypertextovodkaz"/>
            <w:noProof/>
          </w:rPr>
          <w:t>3.5.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Stručný popis současného technického stavu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_Toc133766281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6</w:t>
        </w:r>
        <w:r w:rsidR="000563CA">
          <w:rPr>
            <w:noProof/>
            <w:webHidden/>
          </w:rPr>
          <w:fldChar w:fldCharType="end"/>
        </w:r>
      </w:hyperlink>
    </w:p>
    <w:p w14:paraId="29899B15" w14:textId="79B1F91D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82" w:history="1">
        <w:r w:rsidR="000563CA" w:rsidRPr="00716633">
          <w:rPr>
            <w:rStyle w:val="Hypertextovodkaz"/>
            <w:noProof/>
          </w:rPr>
          <w:t>3.6.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Navržené technické řešení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_Toc133766282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6</w:t>
        </w:r>
        <w:r w:rsidR="000563CA">
          <w:rPr>
            <w:noProof/>
            <w:webHidden/>
          </w:rPr>
          <w:fldChar w:fldCharType="end"/>
        </w:r>
      </w:hyperlink>
    </w:p>
    <w:p w14:paraId="1F0F30CC" w14:textId="4205BD4D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83" w:history="1">
        <w:r w:rsidR="000563CA" w:rsidRPr="00716633">
          <w:rPr>
            <w:rStyle w:val="Hypertextovodkaz"/>
            <w:noProof/>
          </w:rPr>
          <w:t>3.7.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Postupné uvádění do provozu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_Toc133766283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7</w:t>
        </w:r>
        <w:r w:rsidR="000563CA">
          <w:rPr>
            <w:noProof/>
            <w:webHidden/>
          </w:rPr>
          <w:fldChar w:fldCharType="end"/>
        </w:r>
      </w:hyperlink>
    </w:p>
    <w:p w14:paraId="24CFD67B" w14:textId="3A79F6A8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84" w:history="1">
        <w:r w:rsidR="000563CA" w:rsidRPr="00716633">
          <w:rPr>
            <w:rStyle w:val="Hypertextovodkaz"/>
            <w:noProof/>
          </w:rPr>
          <w:t>3.8.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Pokyny pro montáž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_Toc133766284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8</w:t>
        </w:r>
        <w:r w:rsidR="000563CA">
          <w:rPr>
            <w:noProof/>
            <w:webHidden/>
          </w:rPr>
          <w:fldChar w:fldCharType="end"/>
        </w:r>
      </w:hyperlink>
    </w:p>
    <w:p w14:paraId="5463F464" w14:textId="46543A55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85" w:history="1">
        <w:r w:rsidR="000563CA" w:rsidRPr="00716633">
          <w:rPr>
            <w:rStyle w:val="Hypertextovodkaz"/>
            <w:noProof/>
          </w:rPr>
          <w:t>3.9.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Postup výstavby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_Toc133766285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8</w:t>
        </w:r>
        <w:r w:rsidR="000563CA">
          <w:rPr>
            <w:noProof/>
            <w:webHidden/>
          </w:rPr>
          <w:fldChar w:fldCharType="end"/>
        </w:r>
      </w:hyperlink>
    </w:p>
    <w:p w14:paraId="19A373A7" w14:textId="4C4F349C" w:rsidR="000563CA" w:rsidRDefault="002778AD">
      <w:pPr>
        <w:pStyle w:val="Obsah2"/>
        <w:tabs>
          <w:tab w:val="left" w:pos="8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86" w:history="1">
        <w:r w:rsidR="000563CA" w:rsidRPr="00716633">
          <w:rPr>
            <w:rStyle w:val="Hypertextovodkaz"/>
            <w:noProof/>
          </w:rPr>
          <w:t>3.10.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Podmínky a nároky na výstavbu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_Toc133766286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8</w:t>
        </w:r>
        <w:r w:rsidR="000563CA">
          <w:rPr>
            <w:noProof/>
            <w:webHidden/>
          </w:rPr>
          <w:fldChar w:fldCharType="end"/>
        </w:r>
      </w:hyperlink>
    </w:p>
    <w:p w14:paraId="2E98808C" w14:textId="45AEA3CA" w:rsidR="000563CA" w:rsidRDefault="002778AD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87" w:history="1">
        <w:r w:rsidR="000563CA" w:rsidRPr="00716633">
          <w:rPr>
            <w:rStyle w:val="Hypertextovodkaz"/>
            <w:noProof/>
          </w:rPr>
          <w:t>4.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POŽADAVKY NA BEZPEČNOST A OCHRANU ZDRAVÍ PŘI PRÁCI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_Toc133766287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9</w:t>
        </w:r>
        <w:r w:rsidR="000563CA">
          <w:rPr>
            <w:noProof/>
            <w:webHidden/>
          </w:rPr>
          <w:fldChar w:fldCharType="end"/>
        </w:r>
      </w:hyperlink>
    </w:p>
    <w:p w14:paraId="2B883B26" w14:textId="07B516E8" w:rsidR="000563CA" w:rsidRDefault="002778AD">
      <w:pPr>
        <w:pStyle w:val="Obsah1"/>
        <w:tabs>
          <w:tab w:val="left" w:pos="480"/>
          <w:tab w:val="right" w:leader="dot" w:pos="9350"/>
        </w:tabs>
        <w:rPr>
          <w:rFonts w:eastAsiaTheme="minorEastAsia" w:cstheme="minorBidi"/>
          <w:noProof/>
          <w:kern w:val="2"/>
          <w:sz w:val="22"/>
          <w:szCs w:val="22"/>
          <w14:ligatures w14:val="standardContextual"/>
        </w:rPr>
      </w:pPr>
      <w:hyperlink w:anchor="_Toc133766288" w:history="1">
        <w:r w:rsidR="000563CA" w:rsidRPr="00716633">
          <w:rPr>
            <w:rStyle w:val="Hypertextovodkaz"/>
            <w:noProof/>
          </w:rPr>
          <w:t>5.</w:t>
        </w:r>
        <w:r w:rsidR="000563CA">
          <w:rPr>
            <w:rFonts w:eastAsiaTheme="minorEastAsia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0563CA" w:rsidRPr="00716633">
          <w:rPr>
            <w:rStyle w:val="Hypertextovodkaz"/>
            <w:noProof/>
          </w:rPr>
          <w:t>PŘÍLOHY</w:t>
        </w:r>
        <w:r w:rsidR="000563CA">
          <w:rPr>
            <w:noProof/>
            <w:webHidden/>
          </w:rPr>
          <w:tab/>
        </w:r>
        <w:r w:rsidR="000563CA">
          <w:rPr>
            <w:noProof/>
            <w:webHidden/>
          </w:rPr>
          <w:fldChar w:fldCharType="begin"/>
        </w:r>
        <w:r w:rsidR="000563CA">
          <w:rPr>
            <w:noProof/>
            <w:webHidden/>
          </w:rPr>
          <w:instrText xml:space="preserve"> PAGEREF _Toc133766288 \h </w:instrText>
        </w:r>
        <w:r w:rsidR="000563CA">
          <w:rPr>
            <w:noProof/>
            <w:webHidden/>
          </w:rPr>
        </w:r>
        <w:r w:rsidR="000563CA">
          <w:rPr>
            <w:noProof/>
            <w:webHidden/>
          </w:rPr>
          <w:fldChar w:fldCharType="separate"/>
        </w:r>
        <w:r w:rsidR="000563CA">
          <w:rPr>
            <w:noProof/>
            <w:webHidden/>
          </w:rPr>
          <w:t>10</w:t>
        </w:r>
        <w:r w:rsidR="000563CA">
          <w:rPr>
            <w:noProof/>
            <w:webHidden/>
          </w:rPr>
          <w:fldChar w:fldCharType="end"/>
        </w:r>
      </w:hyperlink>
    </w:p>
    <w:p w14:paraId="40525406" w14:textId="2451F4CD" w:rsidR="00901448" w:rsidRDefault="00855CF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  <w:r w:rsidR="00A73DA5">
        <w:rPr>
          <w:rFonts w:asciiTheme="minorHAnsi" w:hAnsiTheme="minorHAnsi" w:cstheme="minorHAnsi"/>
        </w:rPr>
        <w:br w:type="page"/>
      </w:r>
    </w:p>
    <w:p w14:paraId="79FCE2D9" w14:textId="215A0E93" w:rsidR="001A72BF" w:rsidRPr="00527097" w:rsidRDefault="001A72BF" w:rsidP="00273D29">
      <w:pPr>
        <w:pStyle w:val="Hlavnnadpis"/>
      </w:pPr>
      <w:bookmarkStart w:id="0" w:name="_Toc133766265"/>
      <w:r w:rsidRPr="00527097">
        <w:lastRenderedPageBreak/>
        <w:t>IDENTIFIKA</w:t>
      </w:r>
      <w:r w:rsidR="00980D79">
        <w:t>Č</w:t>
      </w:r>
      <w:r w:rsidRPr="00527097">
        <w:t>NÍ ÚDAJE STAVBY</w:t>
      </w:r>
      <w:bookmarkEnd w:id="0"/>
    </w:p>
    <w:p w14:paraId="7597A746" w14:textId="77777777" w:rsidR="00F60509" w:rsidRPr="00527097" w:rsidRDefault="00F60509" w:rsidP="00F60509">
      <w:pPr>
        <w:pStyle w:val="Podnadpis1"/>
        <w:ind w:left="426"/>
      </w:pPr>
      <w:bookmarkStart w:id="1" w:name="_Toc404774871"/>
      <w:bookmarkStart w:id="2" w:name="_Toc412149033"/>
      <w:bookmarkStart w:id="3" w:name="_Toc421275426"/>
      <w:bookmarkStart w:id="4" w:name="_Toc133766266"/>
      <w:r w:rsidRPr="00527097">
        <w:t>Údaje o stavbě</w:t>
      </w:r>
      <w:bookmarkEnd w:id="1"/>
      <w:bookmarkEnd w:id="2"/>
      <w:bookmarkEnd w:id="3"/>
      <w:bookmarkEnd w:id="4"/>
    </w:p>
    <w:p w14:paraId="2D05C333" w14:textId="77777777" w:rsidR="00901448" w:rsidRPr="00901448" w:rsidRDefault="001E49B9" w:rsidP="00901448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Název stavby: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01448" w:rsidRPr="00901448">
        <w:rPr>
          <w:rFonts w:asciiTheme="minorHAnsi" w:hAnsiTheme="minorHAnsi" w:cstheme="minorHAnsi"/>
          <w:sz w:val="20"/>
          <w:szCs w:val="20"/>
        </w:rPr>
        <w:t xml:space="preserve">Vypracování projektové dokumentace na opravu zabezpečovacích zařízení na trati </w:t>
      </w:r>
      <w:proofErr w:type="gramStart"/>
      <w:r w:rsidR="00901448" w:rsidRPr="00901448">
        <w:rPr>
          <w:rFonts w:asciiTheme="minorHAnsi" w:hAnsiTheme="minorHAnsi" w:cstheme="minorHAnsi"/>
          <w:sz w:val="20"/>
          <w:szCs w:val="20"/>
        </w:rPr>
        <w:t>Tišnov - Žďár</w:t>
      </w:r>
      <w:proofErr w:type="gramEnd"/>
      <w:r w:rsidR="00901448" w:rsidRPr="00901448">
        <w:rPr>
          <w:rFonts w:asciiTheme="minorHAnsi" w:hAnsiTheme="minorHAnsi" w:cstheme="minorHAnsi"/>
          <w:sz w:val="20"/>
          <w:szCs w:val="20"/>
        </w:rPr>
        <w:t xml:space="preserve"> nad Sázavou</w:t>
      </w:r>
    </w:p>
    <w:p w14:paraId="42AF0AA3" w14:textId="77777777" w:rsidR="005007CF" w:rsidRPr="003E5410" w:rsidRDefault="005007CF" w:rsidP="005007CF">
      <w:pPr>
        <w:ind w:left="2124" w:hanging="2124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51456FDC" w14:textId="00DBE4CC" w:rsidR="00F60509" w:rsidRDefault="00F60509" w:rsidP="00D85CCC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Stupeň dokumentace: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71522">
        <w:rPr>
          <w:rFonts w:asciiTheme="minorHAnsi" w:hAnsiTheme="minorHAnsi" w:cstheme="minorHAnsi"/>
          <w:sz w:val="20"/>
          <w:szCs w:val="20"/>
        </w:rPr>
        <w:t>Projektová dokumentace pro stavební povolení (DSP)</w:t>
      </w:r>
    </w:p>
    <w:p w14:paraId="769E44EB" w14:textId="4E403D1C" w:rsidR="00901448" w:rsidRDefault="00901448" w:rsidP="00D85CCC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  <w:t>Projektová dokumentace pro provedení stavby (PDPS)</w:t>
      </w:r>
    </w:p>
    <w:p w14:paraId="6FE11ED7" w14:textId="0A1ACC29" w:rsidR="001E49B9" w:rsidRPr="00527097" w:rsidRDefault="00D0713C" w:rsidP="00971522">
      <w:pPr>
        <w:ind w:left="2124" w:hanging="212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2A6908BB" w14:textId="77777777" w:rsidR="00F60509" w:rsidRPr="00527097" w:rsidRDefault="00F60509" w:rsidP="00F60509">
      <w:pPr>
        <w:pStyle w:val="Podnadpis1"/>
        <w:ind w:left="426"/>
      </w:pPr>
      <w:bookmarkStart w:id="5" w:name="_Toc404774872"/>
      <w:bookmarkStart w:id="6" w:name="_Toc412149034"/>
      <w:bookmarkStart w:id="7" w:name="_Toc421275427"/>
      <w:bookmarkStart w:id="8" w:name="_Toc133766267"/>
      <w:r w:rsidRPr="00527097">
        <w:t xml:space="preserve">Údaje </w:t>
      </w:r>
      <w:bookmarkEnd w:id="5"/>
      <w:r w:rsidRPr="00527097">
        <w:t>o objednateli dokumentace</w:t>
      </w:r>
      <w:bookmarkEnd w:id="6"/>
      <w:bookmarkEnd w:id="7"/>
      <w:bookmarkEnd w:id="8"/>
    </w:p>
    <w:p w14:paraId="1A80B3B2" w14:textId="77777777" w:rsidR="00F60509" w:rsidRPr="00527097" w:rsidRDefault="00F60509" w:rsidP="00F60509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</w:rPr>
      </w:pPr>
      <w:bookmarkStart w:id="9" w:name="_Toc404774873"/>
      <w:r w:rsidRPr="00527097">
        <w:rPr>
          <w:rFonts w:asciiTheme="minorHAnsi" w:hAnsiTheme="minorHAnsi" w:cstheme="minorHAnsi"/>
          <w:b/>
          <w:bCs/>
        </w:rPr>
        <w:t>Správa železni</w:t>
      </w:r>
      <w:r w:rsidR="00EF5E48">
        <w:rPr>
          <w:rFonts w:asciiTheme="minorHAnsi" w:hAnsiTheme="minorHAnsi" w:cstheme="minorHAnsi"/>
          <w:b/>
          <w:bCs/>
        </w:rPr>
        <w:t>c</w:t>
      </w:r>
      <w:r w:rsidRPr="00527097">
        <w:rPr>
          <w:rFonts w:asciiTheme="minorHAnsi" w:hAnsiTheme="minorHAnsi" w:cstheme="minorHAnsi"/>
          <w:b/>
          <w:bCs/>
        </w:rPr>
        <w:t>, státní organizace</w:t>
      </w:r>
    </w:p>
    <w:p w14:paraId="567A6B43" w14:textId="77777777" w:rsidR="00F60509" w:rsidRPr="003E5410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261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 xml:space="preserve">se </w:t>
      </w:r>
      <w:proofErr w:type="gramStart"/>
      <w:r w:rsidRPr="003E5410">
        <w:rPr>
          <w:rFonts w:asciiTheme="minorHAnsi" w:hAnsiTheme="minorHAnsi" w:cstheme="minorHAnsi"/>
          <w:bCs/>
          <w:sz w:val="20"/>
          <w:szCs w:val="20"/>
        </w:rPr>
        <w:t xml:space="preserve">sídlem:   </w:t>
      </w:r>
      <w:proofErr w:type="gramEnd"/>
      <w:r w:rsidRPr="003E541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Dlážděná 1003/7, 110 00 Praha 1</w:t>
      </w:r>
    </w:p>
    <w:p w14:paraId="3171BAA3" w14:textId="77777777" w:rsidR="00F60509" w:rsidRPr="003E5410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70994234</w:t>
      </w:r>
    </w:p>
    <w:p w14:paraId="7311DC20" w14:textId="42D18DD1" w:rsidR="00F60509" w:rsidRDefault="00F60509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DIČ: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CZ70994234</w:t>
      </w:r>
    </w:p>
    <w:p w14:paraId="7C3A5720" w14:textId="652D5C69" w:rsidR="00C221B3" w:rsidRDefault="00C221B3" w:rsidP="00F60509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E610787" w14:textId="53FD0A13" w:rsidR="00C275A3" w:rsidRPr="00C275A3" w:rsidRDefault="00901448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Oblastní ředitelství Brno</w:t>
      </w:r>
    </w:p>
    <w:p w14:paraId="79E37608" w14:textId="77777777" w:rsidR="00901448" w:rsidRDefault="00901448" w:rsidP="00C275A3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1448">
        <w:rPr>
          <w:rFonts w:asciiTheme="minorHAnsi" w:hAnsiTheme="minorHAnsi" w:cstheme="minorHAnsi"/>
          <w:bCs/>
          <w:sz w:val="20"/>
          <w:szCs w:val="20"/>
        </w:rPr>
        <w:t xml:space="preserve">Kounicova 688/26, </w:t>
      </w:r>
    </w:p>
    <w:p w14:paraId="7345796F" w14:textId="26340C17" w:rsidR="00272EBB" w:rsidRPr="00C275A3" w:rsidRDefault="00901448" w:rsidP="00C275A3">
      <w:pPr>
        <w:tabs>
          <w:tab w:val="left" w:pos="708"/>
          <w:tab w:val="left" w:pos="1416"/>
          <w:tab w:val="left" w:pos="1843"/>
          <w:tab w:val="left" w:pos="2694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01448">
        <w:rPr>
          <w:rFonts w:asciiTheme="minorHAnsi" w:hAnsiTheme="minorHAnsi" w:cstheme="minorHAnsi"/>
          <w:bCs/>
          <w:sz w:val="20"/>
          <w:szCs w:val="20"/>
        </w:rPr>
        <w:t xml:space="preserve">611 </w:t>
      </w:r>
      <w:proofErr w:type="gramStart"/>
      <w:r w:rsidRPr="00901448">
        <w:rPr>
          <w:rFonts w:asciiTheme="minorHAnsi" w:hAnsiTheme="minorHAnsi" w:cstheme="minorHAnsi"/>
          <w:bCs/>
          <w:sz w:val="20"/>
          <w:szCs w:val="20"/>
        </w:rPr>
        <w:t>43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01448">
        <w:rPr>
          <w:rFonts w:asciiTheme="minorHAnsi" w:hAnsiTheme="minorHAnsi" w:cstheme="minorHAnsi"/>
          <w:bCs/>
          <w:sz w:val="20"/>
          <w:szCs w:val="20"/>
        </w:rPr>
        <w:t xml:space="preserve"> Brno</w:t>
      </w:r>
      <w:proofErr w:type="gramEnd"/>
      <w:r w:rsidRPr="0090144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C275A3" w:rsidRPr="00C275A3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0B78F16" w14:textId="28823A9F" w:rsidR="00C275A3" w:rsidRDefault="00C275A3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270F9BF0" w14:textId="77777777" w:rsidR="00C275A3" w:rsidRPr="00527097" w:rsidRDefault="00C275A3" w:rsidP="00C275A3">
      <w:pPr>
        <w:tabs>
          <w:tab w:val="left" w:pos="708"/>
          <w:tab w:val="left" w:pos="1416"/>
          <w:tab w:val="left" w:pos="1843"/>
          <w:tab w:val="left" w:pos="2832"/>
          <w:tab w:val="left" w:pos="3544"/>
          <w:tab w:val="left" w:pos="4253"/>
          <w:tab w:val="center" w:pos="4791"/>
        </w:tabs>
        <w:jc w:val="both"/>
        <w:rPr>
          <w:rFonts w:asciiTheme="minorHAnsi" w:hAnsiTheme="minorHAnsi" w:cstheme="minorHAnsi"/>
          <w:bCs/>
          <w:sz w:val="16"/>
          <w:szCs w:val="16"/>
        </w:rPr>
      </w:pPr>
    </w:p>
    <w:p w14:paraId="3CD04475" w14:textId="77777777" w:rsidR="00F60509" w:rsidRPr="00527097" w:rsidRDefault="00F60509" w:rsidP="00F60509">
      <w:pPr>
        <w:pStyle w:val="Podnadpis1"/>
        <w:ind w:left="426"/>
      </w:pPr>
      <w:bookmarkStart w:id="10" w:name="_Toc412149035"/>
      <w:bookmarkStart w:id="11" w:name="_Toc421275428"/>
      <w:bookmarkStart w:id="12" w:name="_Toc133766268"/>
      <w:r w:rsidRPr="00527097">
        <w:t>Údaje o zpracovateli dokumentace</w:t>
      </w:r>
      <w:bookmarkEnd w:id="9"/>
      <w:bookmarkEnd w:id="10"/>
      <w:bookmarkEnd w:id="11"/>
      <w:bookmarkEnd w:id="12"/>
    </w:p>
    <w:p w14:paraId="1CDF210F" w14:textId="77777777" w:rsidR="00F60509" w:rsidRPr="003E5410" w:rsidRDefault="00F60509" w:rsidP="00F60509">
      <w:pPr>
        <w:tabs>
          <w:tab w:val="left" w:pos="1843"/>
          <w:tab w:val="left" w:pos="4253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3E5410">
        <w:rPr>
          <w:rFonts w:asciiTheme="minorHAnsi" w:hAnsiTheme="minorHAnsi" w:cstheme="minorHAnsi"/>
          <w:b/>
          <w:bCs/>
          <w:sz w:val="20"/>
          <w:szCs w:val="20"/>
        </w:rPr>
        <w:t>Signal</w:t>
      </w:r>
      <w:proofErr w:type="spellEnd"/>
      <w:r w:rsidRPr="003E5410">
        <w:rPr>
          <w:rFonts w:asciiTheme="minorHAnsi" w:hAnsiTheme="minorHAnsi" w:cstheme="minorHAnsi"/>
          <w:b/>
          <w:bCs/>
          <w:sz w:val="20"/>
          <w:szCs w:val="20"/>
        </w:rPr>
        <w:t xml:space="preserve"> Projekt s.r.o.</w:t>
      </w:r>
    </w:p>
    <w:p w14:paraId="37040D26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se sídlem: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Vídeňská 55, 639 00 Brno – Štýřice</w:t>
      </w:r>
    </w:p>
    <w:p w14:paraId="31793655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25525441</w:t>
      </w:r>
    </w:p>
    <w:p w14:paraId="12263851" w14:textId="77777777" w:rsidR="00F60509" w:rsidRPr="003E5410" w:rsidRDefault="00F60509" w:rsidP="00F60509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DIČ: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>CZ25525441</w:t>
      </w:r>
    </w:p>
    <w:p w14:paraId="5F4B424E" w14:textId="77777777" w:rsidR="00F60509" w:rsidRDefault="006F7E9D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Zpracovatel PS/SO: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="003E5410">
        <w:rPr>
          <w:rFonts w:asciiTheme="minorHAnsi" w:hAnsiTheme="minorHAnsi" w:cstheme="minorHAnsi"/>
          <w:bCs/>
          <w:sz w:val="20"/>
          <w:szCs w:val="20"/>
        </w:rPr>
        <w:tab/>
      </w:r>
      <w:r w:rsidR="00F60509" w:rsidRPr="003E5410">
        <w:rPr>
          <w:rFonts w:asciiTheme="minorHAnsi" w:hAnsiTheme="minorHAnsi" w:cstheme="minorHAnsi"/>
          <w:bCs/>
          <w:sz w:val="20"/>
          <w:szCs w:val="20"/>
        </w:rPr>
        <w:t>Ing. Mar</w:t>
      </w:r>
      <w:r w:rsidR="000D2A3B" w:rsidRPr="003E5410">
        <w:rPr>
          <w:rFonts w:asciiTheme="minorHAnsi" w:hAnsiTheme="minorHAnsi" w:cstheme="minorHAnsi"/>
          <w:bCs/>
          <w:sz w:val="20"/>
          <w:szCs w:val="20"/>
        </w:rPr>
        <w:t>tin Vánský</w:t>
      </w:r>
    </w:p>
    <w:p w14:paraId="36B03682" w14:textId="3B82F165" w:rsidR="007E1148" w:rsidRPr="00C918D7" w:rsidRDefault="007E1148" w:rsidP="007E1148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ab/>
      </w:r>
      <w:r>
        <w:rPr>
          <w:rFonts w:asciiTheme="minorHAnsi" w:hAnsiTheme="minorHAnsi" w:cstheme="minorHAnsi"/>
          <w:bCs/>
          <w:sz w:val="20"/>
          <w:szCs w:val="20"/>
        </w:rPr>
        <w:tab/>
      </w:r>
      <w:r w:rsidRPr="00C918D7">
        <w:rPr>
          <w:rFonts w:asciiTheme="minorHAnsi" w:hAnsiTheme="minorHAnsi" w:cstheme="minorHAnsi"/>
          <w:bCs/>
          <w:sz w:val="20"/>
          <w:szCs w:val="20"/>
        </w:rPr>
        <w:t xml:space="preserve">autorizovaný inženýr pro technologická zařízení staveb </w:t>
      </w:r>
    </w:p>
    <w:p w14:paraId="2127FC36" w14:textId="77777777" w:rsidR="007E1148" w:rsidRPr="003E5410" w:rsidRDefault="007E1148" w:rsidP="007E1148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918D7">
        <w:rPr>
          <w:rFonts w:asciiTheme="minorHAnsi" w:hAnsiTheme="minorHAnsi" w:cstheme="minorHAnsi"/>
          <w:bCs/>
          <w:sz w:val="20"/>
          <w:szCs w:val="20"/>
        </w:rPr>
        <w:tab/>
      </w:r>
      <w:r w:rsidRPr="00C918D7">
        <w:rPr>
          <w:rFonts w:asciiTheme="minorHAnsi" w:hAnsiTheme="minorHAnsi" w:cstheme="minorHAnsi"/>
          <w:bCs/>
          <w:sz w:val="20"/>
          <w:szCs w:val="20"/>
        </w:rPr>
        <w:tab/>
        <w:t>autorizace ČKAIT 1202465</w:t>
      </w:r>
    </w:p>
    <w:p w14:paraId="7550C55B" w14:textId="77777777" w:rsidR="007E1148" w:rsidRPr="003E5410" w:rsidRDefault="007E1148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53BA418" w14:textId="38E45A5E" w:rsidR="006F7E9D" w:rsidRPr="003E5410" w:rsidRDefault="006F7E9D" w:rsidP="00663679">
      <w:pPr>
        <w:tabs>
          <w:tab w:val="left" w:pos="1843"/>
          <w:tab w:val="left" w:pos="2694"/>
        </w:tabs>
        <w:ind w:left="2694" w:hanging="269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E5410">
        <w:rPr>
          <w:rFonts w:asciiTheme="minorHAnsi" w:hAnsiTheme="minorHAnsi" w:cstheme="minorHAnsi"/>
          <w:bCs/>
          <w:sz w:val="20"/>
          <w:szCs w:val="20"/>
        </w:rPr>
        <w:t>Název PS/SO: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  <w:t xml:space="preserve"> </w:t>
      </w:r>
      <w:r w:rsidRPr="003E5410">
        <w:rPr>
          <w:rFonts w:asciiTheme="minorHAnsi" w:hAnsiTheme="minorHAnsi" w:cstheme="minorHAnsi"/>
          <w:bCs/>
          <w:sz w:val="20"/>
          <w:szCs w:val="20"/>
        </w:rPr>
        <w:tab/>
      </w:r>
      <w:r w:rsidR="00727EFB" w:rsidRPr="00727EFB">
        <w:rPr>
          <w:rFonts w:asciiTheme="minorHAnsi" w:hAnsiTheme="minorHAnsi" w:cstheme="minorHAnsi"/>
          <w:bCs/>
          <w:sz w:val="20"/>
          <w:szCs w:val="20"/>
        </w:rPr>
        <w:t>SO 12-86-</w:t>
      </w:r>
      <w:proofErr w:type="gramStart"/>
      <w:r w:rsidR="00727EFB" w:rsidRPr="00727EFB">
        <w:rPr>
          <w:rFonts w:asciiTheme="minorHAnsi" w:hAnsiTheme="minorHAnsi" w:cstheme="minorHAnsi"/>
          <w:bCs/>
          <w:sz w:val="20"/>
          <w:szCs w:val="20"/>
        </w:rPr>
        <w:t>01  Nové</w:t>
      </w:r>
      <w:proofErr w:type="gramEnd"/>
      <w:r w:rsidR="00727EFB" w:rsidRPr="00727EFB">
        <w:rPr>
          <w:rFonts w:asciiTheme="minorHAnsi" w:hAnsiTheme="minorHAnsi" w:cstheme="minorHAnsi"/>
          <w:bCs/>
          <w:sz w:val="20"/>
          <w:szCs w:val="20"/>
        </w:rPr>
        <w:t xml:space="preserve"> Město na Moravě, úprava rozvodů NN</w:t>
      </w:r>
    </w:p>
    <w:p w14:paraId="3C130CED" w14:textId="77777777" w:rsidR="006F7E9D" w:rsidRPr="00527097" w:rsidRDefault="006F7E9D" w:rsidP="006F7E9D">
      <w:pPr>
        <w:tabs>
          <w:tab w:val="left" w:pos="1843"/>
          <w:tab w:val="left" w:pos="2694"/>
        </w:tabs>
        <w:jc w:val="both"/>
        <w:rPr>
          <w:rFonts w:asciiTheme="minorHAnsi" w:hAnsiTheme="minorHAnsi" w:cstheme="minorHAnsi"/>
          <w:bCs/>
        </w:rPr>
      </w:pPr>
    </w:p>
    <w:p w14:paraId="41E3C2A1" w14:textId="77777777" w:rsidR="00F60509" w:rsidRPr="00527097" w:rsidRDefault="00F60509" w:rsidP="00F60509">
      <w:pPr>
        <w:pStyle w:val="Podnadpis1"/>
        <w:ind w:left="426"/>
      </w:pPr>
      <w:bookmarkStart w:id="13" w:name="_Toc404434089"/>
      <w:bookmarkStart w:id="14" w:name="_Toc404774874"/>
      <w:bookmarkStart w:id="15" w:name="_Toc412149036"/>
      <w:bookmarkStart w:id="16" w:name="_Toc421275429"/>
      <w:bookmarkStart w:id="17" w:name="_Toc133766269"/>
      <w:r w:rsidRPr="00527097">
        <w:t>Údaje o umístění stavby</w:t>
      </w:r>
      <w:bookmarkEnd w:id="13"/>
      <w:bookmarkEnd w:id="14"/>
      <w:bookmarkEnd w:id="15"/>
      <w:bookmarkEnd w:id="16"/>
      <w:bookmarkEnd w:id="17"/>
    </w:p>
    <w:p w14:paraId="17290186" w14:textId="77777777" w:rsidR="00504B9F" w:rsidRPr="003E5410" w:rsidRDefault="00504B9F" w:rsidP="00504B9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Kategorie dráhy: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5007CF">
        <w:rPr>
          <w:rFonts w:asciiTheme="minorHAnsi" w:hAnsiTheme="minorHAnsi" w:cstheme="minorHAnsi"/>
          <w:sz w:val="20"/>
          <w:szCs w:val="20"/>
        </w:rPr>
        <w:t>regionální</w:t>
      </w:r>
    </w:p>
    <w:p w14:paraId="1B2C3019" w14:textId="448CD971" w:rsidR="00504B9F" w:rsidRDefault="00504B9F" w:rsidP="00504B9F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Trať: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Tišnov</w:t>
      </w:r>
      <w:r w:rsidR="004058E7">
        <w:rPr>
          <w:rFonts w:asciiTheme="minorHAnsi" w:hAnsiTheme="minorHAnsi" w:cstheme="minorHAnsi"/>
          <w:sz w:val="20"/>
          <w:szCs w:val="20"/>
        </w:rPr>
        <w:t xml:space="preserve"> – </w:t>
      </w:r>
      <w:r w:rsidR="00901448">
        <w:rPr>
          <w:rFonts w:asciiTheme="minorHAnsi" w:hAnsiTheme="minorHAnsi" w:cstheme="minorHAnsi"/>
          <w:sz w:val="20"/>
          <w:szCs w:val="20"/>
        </w:rPr>
        <w:t>Žďár nad Sázavou</w:t>
      </w:r>
    </w:p>
    <w:p w14:paraId="39CB5A0C" w14:textId="069D42C0" w:rsidR="004058E7" w:rsidRDefault="004058E7" w:rsidP="00504B9F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Definiční traťový úsek: </w:t>
      </w:r>
      <w:r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ŽST Nové Město na Moravě</w:t>
      </w:r>
    </w:p>
    <w:p w14:paraId="093DEE53" w14:textId="31ED29A2" w:rsidR="00504B9F" w:rsidRDefault="00504B9F" w:rsidP="00504B9F">
      <w:pPr>
        <w:tabs>
          <w:tab w:val="left" w:pos="2127"/>
        </w:tabs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  <w:r w:rsidRPr="00504B9F">
        <w:rPr>
          <w:rFonts w:asciiTheme="minorHAnsi" w:hAnsiTheme="minorHAnsi" w:cstheme="minorHAnsi"/>
          <w:sz w:val="20"/>
          <w:szCs w:val="20"/>
        </w:rPr>
        <w:t>Číslo trati dle TTP</w:t>
      </w:r>
      <w:r w:rsidRPr="003E5410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</w:r>
      <w:proofErr w:type="gramStart"/>
      <w:r w:rsidR="00901448">
        <w:rPr>
          <w:rFonts w:asciiTheme="minorHAnsi" w:hAnsiTheme="minorHAnsi" w:cstheme="minorHAnsi"/>
          <w:sz w:val="20"/>
          <w:szCs w:val="20"/>
        </w:rPr>
        <w:t>325</w:t>
      </w:r>
      <w:r w:rsidR="00691E64">
        <w:rPr>
          <w:rFonts w:asciiTheme="minorHAnsi" w:hAnsiTheme="minorHAnsi" w:cstheme="minorHAnsi"/>
          <w:sz w:val="20"/>
          <w:szCs w:val="20"/>
        </w:rPr>
        <w:t>A</w:t>
      </w:r>
      <w:proofErr w:type="gramEnd"/>
    </w:p>
    <w:p w14:paraId="27ECA552" w14:textId="5AF3E5D5" w:rsidR="00504B9F" w:rsidRDefault="00504B9F" w:rsidP="00504B9F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Počet kolejí: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  <w:t>1</w:t>
      </w:r>
    </w:p>
    <w:p w14:paraId="65E82D91" w14:textId="5DA48C8E" w:rsidR="00504B9F" w:rsidRDefault="00504B9F" w:rsidP="00642794">
      <w:pPr>
        <w:tabs>
          <w:tab w:val="left" w:pos="113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Trakce:</w:t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</w:r>
      <w:r w:rsidRPr="003E5410">
        <w:rPr>
          <w:rFonts w:asciiTheme="minorHAnsi" w:hAnsiTheme="minorHAnsi" w:cstheme="minorHAnsi"/>
          <w:sz w:val="20"/>
          <w:szCs w:val="20"/>
        </w:rPr>
        <w:tab/>
        <w:t>nezávislá (motorová)</w:t>
      </w:r>
    </w:p>
    <w:p w14:paraId="7319D92C" w14:textId="7460287D" w:rsidR="001028B0" w:rsidRPr="003E5410" w:rsidRDefault="00BF25C3" w:rsidP="00901448">
      <w:pPr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3E5410">
        <w:rPr>
          <w:rFonts w:asciiTheme="minorHAnsi" w:hAnsiTheme="minorHAnsi" w:cstheme="minorHAnsi"/>
          <w:sz w:val="20"/>
          <w:szCs w:val="20"/>
        </w:rPr>
        <w:t>Místo stavby:</w:t>
      </w:r>
      <w:r w:rsidR="003E5410">
        <w:rPr>
          <w:rFonts w:asciiTheme="minorHAnsi" w:hAnsiTheme="minorHAnsi" w:cstheme="minorHAnsi"/>
          <w:sz w:val="20"/>
          <w:szCs w:val="20"/>
        </w:rPr>
        <w:tab/>
      </w:r>
      <w:r w:rsidR="00901448">
        <w:rPr>
          <w:rFonts w:asciiTheme="minorHAnsi" w:hAnsiTheme="minorHAnsi" w:cstheme="minorHAnsi"/>
          <w:sz w:val="20"/>
          <w:szCs w:val="20"/>
        </w:rPr>
        <w:t>ŽST Nové Město na Moravě</w:t>
      </w:r>
      <w:r w:rsidR="005007CF" w:rsidRPr="005007CF">
        <w:rPr>
          <w:rFonts w:asciiTheme="minorHAnsi" w:hAnsiTheme="minorHAnsi" w:cstheme="minorHAnsi"/>
          <w:sz w:val="20"/>
          <w:szCs w:val="20"/>
        </w:rPr>
        <w:t xml:space="preserve">, okres </w:t>
      </w:r>
      <w:r w:rsidR="00901448" w:rsidRPr="00901448">
        <w:rPr>
          <w:rFonts w:asciiTheme="minorHAnsi" w:hAnsiTheme="minorHAnsi" w:cstheme="minorHAnsi"/>
          <w:sz w:val="20"/>
          <w:szCs w:val="20"/>
        </w:rPr>
        <w:t>Žďár nad Sázavou</w:t>
      </w:r>
      <w:r w:rsidR="005007CF" w:rsidRPr="005007CF">
        <w:rPr>
          <w:rFonts w:asciiTheme="minorHAnsi" w:hAnsiTheme="minorHAnsi" w:cstheme="minorHAnsi"/>
          <w:sz w:val="20"/>
          <w:szCs w:val="20"/>
        </w:rPr>
        <w:t xml:space="preserve">, kraj </w:t>
      </w:r>
      <w:r w:rsidR="00901448" w:rsidRPr="00901448">
        <w:rPr>
          <w:rFonts w:asciiTheme="minorHAnsi" w:hAnsiTheme="minorHAnsi" w:cstheme="minorHAnsi"/>
          <w:sz w:val="20"/>
          <w:szCs w:val="20"/>
        </w:rPr>
        <w:t>Vysočina</w:t>
      </w:r>
    </w:p>
    <w:p w14:paraId="41AD54E9" w14:textId="77777777" w:rsidR="00BF25C3" w:rsidRPr="003E5410" w:rsidRDefault="00BF25C3" w:rsidP="00040BCA">
      <w:pPr>
        <w:tabs>
          <w:tab w:val="left" w:pos="1134"/>
        </w:tabs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</w:p>
    <w:p w14:paraId="63947F88" w14:textId="4F7C8AA3" w:rsidR="001A72BF" w:rsidRPr="00527097" w:rsidRDefault="00CC2128" w:rsidP="00675928">
      <w:pPr>
        <w:pStyle w:val="Hlavnnadpis"/>
      </w:pPr>
      <w:r w:rsidRPr="00527097">
        <w:br w:type="page"/>
      </w:r>
      <w:bookmarkStart w:id="18" w:name="_Toc133766270"/>
      <w:r w:rsidR="00F33380" w:rsidRPr="00527097">
        <w:lastRenderedPageBreak/>
        <w:t>SEZNAM VSTUPNÍCH PODKLADŮ</w:t>
      </w:r>
      <w:bookmarkEnd w:id="18"/>
    </w:p>
    <w:p w14:paraId="52ED7420" w14:textId="77777777" w:rsidR="0065073C" w:rsidRPr="00527097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7A8CC2CB" w14:textId="77777777" w:rsidR="001A72BF" w:rsidRPr="00527097" w:rsidRDefault="0065073C" w:rsidP="004872B0">
      <w:pPr>
        <w:pStyle w:val="Podnadpis1"/>
        <w:ind w:left="426"/>
      </w:pPr>
      <w:bookmarkStart w:id="19" w:name="_Toc133766271"/>
      <w:r w:rsidRPr="00527097">
        <w:t>Výchozí podklady</w:t>
      </w:r>
      <w:bookmarkEnd w:id="19"/>
    </w:p>
    <w:p w14:paraId="0519D76B" w14:textId="77777777" w:rsidR="00220660" w:rsidRPr="003E5410" w:rsidRDefault="00220660" w:rsidP="000C02D4">
      <w:pPr>
        <w:pStyle w:val="TextTZ"/>
        <w:ind w:left="420"/>
        <w:rPr>
          <w:sz w:val="20"/>
          <w:szCs w:val="20"/>
        </w:rPr>
      </w:pPr>
      <w:r w:rsidRPr="003E5410">
        <w:rPr>
          <w:sz w:val="20"/>
          <w:szCs w:val="20"/>
        </w:rPr>
        <w:t xml:space="preserve">Pro zpracování </w:t>
      </w:r>
      <w:r w:rsidR="00BB4424" w:rsidRPr="003E5410">
        <w:rPr>
          <w:sz w:val="20"/>
          <w:szCs w:val="20"/>
        </w:rPr>
        <w:t>projektu stavby (dokumentace ke stavebnímu řízení)</w:t>
      </w:r>
      <w:r w:rsidRPr="003E5410">
        <w:rPr>
          <w:sz w:val="20"/>
          <w:szCs w:val="20"/>
        </w:rPr>
        <w:t xml:space="preserve"> byly použity následující podklady:</w:t>
      </w:r>
    </w:p>
    <w:p w14:paraId="4B69C61D" w14:textId="77777777" w:rsidR="00220660" w:rsidRPr="003E5410" w:rsidRDefault="005B1D2D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katastrální mapy</w:t>
      </w:r>
    </w:p>
    <w:p w14:paraId="33E220C0" w14:textId="77777777" w:rsidR="00D91836" w:rsidRPr="003E5410" w:rsidRDefault="002F37F3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geodetické zaměření</w:t>
      </w:r>
    </w:p>
    <w:p w14:paraId="050F33E7" w14:textId="77777777" w:rsidR="002F37F3" w:rsidRPr="003E5410" w:rsidRDefault="002F37F3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zadávací podklady</w:t>
      </w:r>
    </w:p>
    <w:p w14:paraId="3346E9B4" w14:textId="77777777" w:rsidR="00DB0FAF" w:rsidRPr="003E5410" w:rsidRDefault="00D91836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 xml:space="preserve">zápis </w:t>
      </w:r>
      <w:r w:rsidR="002F37F3" w:rsidRPr="003E5410">
        <w:rPr>
          <w:sz w:val="20"/>
          <w:szCs w:val="20"/>
        </w:rPr>
        <w:t>z</w:t>
      </w:r>
      <w:r w:rsidRPr="003E5410">
        <w:rPr>
          <w:sz w:val="20"/>
          <w:szCs w:val="20"/>
        </w:rPr>
        <w:t xml:space="preserve"> porady</w:t>
      </w:r>
    </w:p>
    <w:p w14:paraId="42806E7D" w14:textId="77777777" w:rsidR="005B1D2D" w:rsidRPr="003E5410" w:rsidRDefault="005B1D2D" w:rsidP="0085506A">
      <w:pPr>
        <w:pStyle w:val="TextTZ"/>
        <w:numPr>
          <w:ilvl w:val="0"/>
          <w:numId w:val="8"/>
        </w:numPr>
        <w:spacing w:after="40"/>
        <w:ind w:left="1775" w:hanging="357"/>
        <w:rPr>
          <w:sz w:val="20"/>
          <w:szCs w:val="20"/>
        </w:rPr>
      </w:pPr>
      <w:r w:rsidRPr="003E5410">
        <w:rPr>
          <w:sz w:val="20"/>
          <w:szCs w:val="20"/>
        </w:rPr>
        <w:t>normy a předpisy platné v době zpracování projektové dokumentace zejména:</w:t>
      </w:r>
    </w:p>
    <w:p w14:paraId="2041A995" w14:textId="77777777" w:rsidR="00044B0C" w:rsidRPr="003E5410" w:rsidRDefault="00EB2983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C02D4" w:rsidRPr="003E5410">
        <w:rPr>
          <w:sz w:val="20"/>
          <w:szCs w:val="20"/>
        </w:rPr>
        <w:tab/>
      </w:r>
      <w:r w:rsidR="00044B0C" w:rsidRPr="003E5410">
        <w:rPr>
          <w:sz w:val="20"/>
          <w:szCs w:val="20"/>
        </w:rPr>
        <w:t>ČSN 33 2000-4-41 ed.</w:t>
      </w:r>
      <w:r w:rsidR="00044B0C">
        <w:rPr>
          <w:sz w:val="20"/>
          <w:szCs w:val="20"/>
        </w:rPr>
        <w:t>3</w:t>
      </w:r>
    </w:p>
    <w:p w14:paraId="1213706E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2000-5-51 ed.3</w:t>
      </w:r>
      <w:r w:rsidRPr="003E5410">
        <w:rPr>
          <w:sz w:val="20"/>
          <w:szCs w:val="20"/>
        </w:rPr>
        <w:tab/>
      </w:r>
    </w:p>
    <w:p w14:paraId="0ECCE163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2000-5-52 ed.2</w:t>
      </w:r>
    </w:p>
    <w:p w14:paraId="64EF59FF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2000-5-54 ed.3</w:t>
      </w:r>
    </w:p>
    <w:p w14:paraId="4D5C6CF8" w14:textId="77777777" w:rsidR="00044B0C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>ČSN 33 2000-4-43 ed.2</w:t>
      </w:r>
    </w:p>
    <w:p w14:paraId="6DCD3E0F" w14:textId="77777777" w:rsidR="00044B0C" w:rsidRDefault="00044B0C" w:rsidP="00044B0C">
      <w:pPr>
        <w:pStyle w:val="TextTZ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ČSN EN 62305-3 ed.2</w:t>
      </w:r>
    </w:p>
    <w:p w14:paraId="75D2A8BA" w14:textId="77777777" w:rsidR="00044B0C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ČSN EN 50122-1 ed.2</w:t>
      </w:r>
    </w:p>
    <w:p w14:paraId="2D9FDB56" w14:textId="77777777" w:rsidR="00044B0C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ČSN EN 12464-2</w:t>
      </w:r>
    </w:p>
    <w:p w14:paraId="68AE3E24" w14:textId="77777777" w:rsidR="00044B0C" w:rsidRPr="003E5410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 w:rsidRPr="005B751D">
        <w:rPr>
          <w:sz w:val="20"/>
          <w:szCs w:val="20"/>
        </w:rPr>
        <w:t>ČSN EN 61140</w:t>
      </w:r>
    </w:p>
    <w:p w14:paraId="7F92EB5A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 xml:space="preserve">ČSN 37 6605 ed.2 </w:t>
      </w:r>
    </w:p>
    <w:p w14:paraId="425BDAB3" w14:textId="77777777" w:rsidR="00044B0C" w:rsidRPr="003E5410" w:rsidRDefault="00044B0C" w:rsidP="00044B0C">
      <w:pPr>
        <w:pStyle w:val="TextTZ"/>
        <w:spacing w:after="0"/>
        <w:ind w:left="2124" w:firstLine="708"/>
        <w:rPr>
          <w:sz w:val="20"/>
          <w:szCs w:val="20"/>
        </w:rPr>
      </w:pPr>
      <w:r w:rsidRPr="003E5410">
        <w:rPr>
          <w:sz w:val="20"/>
          <w:szCs w:val="20"/>
        </w:rPr>
        <w:t>ČSN 73 6005</w:t>
      </w:r>
    </w:p>
    <w:p w14:paraId="58E1DA5F" w14:textId="77777777" w:rsidR="00044B0C" w:rsidRPr="003E5410" w:rsidRDefault="00044B0C" w:rsidP="00044B0C">
      <w:pPr>
        <w:pStyle w:val="TextTZ"/>
        <w:spacing w:after="0"/>
        <w:rPr>
          <w:sz w:val="20"/>
          <w:szCs w:val="20"/>
        </w:rPr>
      </w:pP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</w:r>
      <w:r w:rsidRPr="003E5410">
        <w:rPr>
          <w:sz w:val="20"/>
          <w:szCs w:val="20"/>
        </w:rPr>
        <w:tab/>
        <w:t xml:space="preserve">TNŽ 37 5715 </w:t>
      </w:r>
    </w:p>
    <w:p w14:paraId="6B834414" w14:textId="77777777" w:rsidR="00044B0C" w:rsidRPr="003E5410" w:rsidRDefault="00044B0C" w:rsidP="00044B0C">
      <w:pPr>
        <w:pStyle w:val="TextTZ"/>
        <w:spacing w:after="0"/>
        <w:ind w:left="2832"/>
        <w:rPr>
          <w:sz w:val="20"/>
          <w:szCs w:val="20"/>
        </w:rPr>
      </w:pPr>
      <w:r w:rsidRPr="003E5410">
        <w:rPr>
          <w:sz w:val="20"/>
          <w:szCs w:val="20"/>
        </w:rPr>
        <w:t>Předpis ŠZDC E8</w:t>
      </w:r>
    </w:p>
    <w:p w14:paraId="3D69693D" w14:textId="25D79DBE" w:rsidR="00E3484C" w:rsidRPr="00527097" w:rsidRDefault="00E3484C" w:rsidP="00044B0C">
      <w:pPr>
        <w:pStyle w:val="TextTZ"/>
        <w:spacing w:after="0"/>
      </w:pPr>
    </w:p>
    <w:p w14:paraId="0FF719A3" w14:textId="77777777" w:rsidR="001A72BF" w:rsidRPr="00527097" w:rsidRDefault="0065073C" w:rsidP="004872B0">
      <w:pPr>
        <w:pStyle w:val="Podnadpis1"/>
        <w:ind w:left="426"/>
      </w:pPr>
      <w:bookmarkStart w:id="20" w:name="_Toc133766272"/>
      <w:r w:rsidRPr="00527097">
        <w:t>Související provozní soubory a stavební objekty</w:t>
      </w:r>
      <w:bookmarkEnd w:id="20"/>
    </w:p>
    <w:p w14:paraId="2F6ADEAA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21" w:name="_Toc404782039"/>
      <w:bookmarkStart w:id="22" w:name="_Toc421275434"/>
      <w:r w:rsidRPr="009F5A18">
        <w:rPr>
          <w:rFonts w:asciiTheme="minorHAnsi" w:hAnsiTheme="minorHAnsi" w:cstheme="minorHAnsi"/>
          <w:sz w:val="20"/>
          <w:szCs w:val="20"/>
        </w:rPr>
        <w:t>PS 12-01-11 Nové Město na Moravě, SZZ</w:t>
      </w:r>
    </w:p>
    <w:p w14:paraId="31ECEFC8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PS 12-02-11 Nové Město na Moravě, MK</w:t>
      </w:r>
    </w:p>
    <w:p w14:paraId="69B7A531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 xml:space="preserve">PS 12-02-41 Kamerový systém na přejezdu P7024 a P7023 </w:t>
      </w:r>
    </w:p>
    <w:p w14:paraId="45494B53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PS 12-02-71 Nové Město na Moravě, sdělovací zařízení</w:t>
      </w:r>
    </w:p>
    <w:p w14:paraId="27DB9907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PS 12-02-01 Nové Město na Moravě, DDTS</w:t>
      </w:r>
      <w:r w:rsidRPr="009F5A18">
        <w:rPr>
          <w:rFonts w:asciiTheme="minorHAnsi" w:hAnsiTheme="minorHAnsi" w:cstheme="minorHAnsi"/>
          <w:sz w:val="20"/>
          <w:szCs w:val="20"/>
        </w:rPr>
        <w:tab/>
      </w:r>
    </w:p>
    <w:p w14:paraId="2E8A6E45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 xml:space="preserve">PS 12-03-51 Nové Město na Moravě, trafostanice 22/0,4 </w:t>
      </w:r>
      <w:proofErr w:type="spellStart"/>
      <w:r w:rsidRPr="009F5A18">
        <w:rPr>
          <w:rFonts w:asciiTheme="minorHAnsi" w:hAnsiTheme="minorHAnsi" w:cstheme="minorHAnsi"/>
          <w:sz w:val="20"/>
          <w:szCs w:val="20"/>
        </w:rPr>
        <w:t>kV</w:t>
      </w:r>
      <w:proofErr w:type="spellEnd"/>
      <w:r w:rsidRPr="009F5A18">
        <w:rPr>
          <w:rFonts w:asciiTheme="minorHAnsi" w:hAnsiTheme="minorHAnsi" w:cstheme="minorHAnsi"/>
          <w:sz w:val="20"/>
          <w:szCs w:val="20"/>
        </w:rPr>
        <w:t xml:space="preserve">, technologie </w:t>
      </w:r>
    </w:p>
    <w:p w14:paraId="0FB526E9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SO 12-71-01 Nové Město na Moravě, adaptace výpravní budovy</w:t>
      </w:r>
    </w:p>
    <w:p w14:paraId="33A263F4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SO 12-71-02 Nové Město na Moravě, adaptace provozní budovy</w:t>
      </w:r>
    </w:p>
    <w:p w14:paraId="77E16107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SO 12-71-03 Nové Město na Moravě, úprava elektroinstalace výpravní budovy</w:t>
      </w:r>
    </w:p>
    <w:p w14:paraId="1C543E22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SO 12-71-04 Nové Město na Moravě, úprava elektroinstalace provozní budovy</w:t>
      </w:r>
    </w:p>
    <w:p w14:paraId="66E06A1A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SO 12-71-05 Nové Město na Moravě, ochrana před bleskem provozní budovy</w:t>
      </w:r>
    </w:p>
    <w:p w14:paraId="4A5359C9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 xml:space="preserve">SO 12-84-01 Nové Město na Moravě, EOV </w:t>
      </w:r>
    </w:p>
    <w:p w14:paraId="7AA854E6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 xml:space="preserve">SO 12-86-01 Nové Město na Moravě, úprava rozvodů </w:t>
      </w:r>
      <w:proofErr w:type="spellStart"/>
      <w:r w:rsidRPr="009F5A18">
        <w:rPr>
          <w:rFonts w:asciiTheme="minorHAnsi" w:hAnsiTheme="minorHAnsi" w:cstheme="minorHAnsi"/>
          <w:sz w:val="20"/>
          <w:szCs w:val="20"/>
        </w:rPr>
        <w:t>nn</w:t>
      </w:r>
      <w:proofErr w:type="spellEnd"/>
    </w:p>
    <w:p w14:paraId="26CDF670" w14:textId="77777777" w:rsidR="009F5A18" w:rsidRP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SO 12-86-02 Nové Město na Moravě, osvětlení</w:t>
      </w:r>
    </w:p>
    <w:p w14:paraId="0DE50D5F" w14:textId="5FBD123B" w:rsidR="006F559D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  <w:r w:rsidRPr="009F5A18">
        <w:rPr>
          <w:rFonts w:asciiTheme="minorHAnsi" w:hAnsiTheme="minorHAnsi" w:cstheme="minorHAnsi"/>
          <w:sz w:val="20"/>
          <w:szCs w:val="20"/>
        </w:rPr>
        <w:t>SO 12-88-01 Nové Město na Moravě, uzemnění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CFC67D" w14:textId="77777777" w:rsidR="009F5A18" w:rsidRDefault="009F5A18" w:rsidP="009F5A1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2437480" w14:textId="77777777" w:rsidR="009F5A18" w:rsidRPr="00C221B3" w:rsidRDefault="009F5A18" w:rsidP="009F5A18">
      <w:pPr>
        <w:jc w:val="both"/>
        <w:rPr>
          <w:rFonts w:asciiTheme="minorHAnsi" w:hAnsiTheme="minorHAnsi" w:cstheme="minorHAnsi"/>
          <w:b/>
        </w:rPr>
      </w:pPr>
    </w:p>
    <w:p w14:paraId="3BA3B893" w14:textId="77777777" w:rsidR="00074E41" w:rsidRPr="00527097" w:rsidRDefault="00074E41" w:rsidP="00074E41">
      <w:pPr>
        <w:pStyle w:val="Podnadpis1"/>
        <w:ind w:left="426"/>
      </w:pPr>
      <w:bookmarkStart w:id="23" w:name="_Toc133766273"/>
      <w:r w:rsidRPr="00527097">
        <w:t>Odchylky od platných norem a předpisů</w:t>
      </w:r>
      <w:bookmarkEnd w:id="21"/>
      <w:bookmarkEnd w:id="22"/>
      <w:bookmarkEnd w:id="23"/>
    </w:p>
    <w:p w14:paraId="12ECB0DA" w14:textId="77777777" w:rsidR="00074E41" w:rsidRPr="003E5410" w:rsidRDefault="00074E41" w:rsidP="000C02D4">
      <w:pPr>
        <w:pStyle w:val="TextTZ"/>
        <w:ind w:left="426"/>
        <w:rPr>
          <w:sz w:val="20"/>
          <w:szCs w:val="20"/>
        </w:rPr>
      </w:pPr>
      <w:r w:rsidRPr="003E5410">
        <w:rPr>
          <w:sz w:val="20"/>
          <w:szCs w:val="20"/>
        </w:rPr>
        <w:t xml:space="preserve">V rámci tohoto </w:t>
      </w:r>
      <w:r w:rsidR="002F37F3" w:rsidRPr="003E5410">
        <w:rPr>
          <w:sz w:val="20"/>
          <w:szCs w:val="20"/>
        </w:rPr>
        <w:t>stavebního objektu</w:t>
      </w:r>
      <w:r w:rsidRPr="003E5410">
        <w:rPr>
          <w:sz w:val="20"/>
          <w:szCs w:val="20"/>
        </w:rPr>
        <w:t xml:space="preserve"> nejsou uplatňovány žádné výjimky z platných norem a</w:t>
      </w:r>
      <w:r w:rsidR="000076CC" w:rsidRPr="003E5410">
        <w:rPr>
          <w:sz w:val="20"/>
          <w:szCs w:val="20"/>
        </w:rPr>
        <w:t> </w:t>
      </w:r>
      <w:r w:rsidRPr="003E5410">
        <w:rPr>
          <w:sz w:val="20"/>
          <w:szCs w:val="20"/>
        </w:rPr>
        <w:t>předpisů.</w:t>
      </w:r>
    </w:p>
    <w:p w14:paraId="1D495FAF" w14:textId="77777777" w:rsidR="00074E41" w:rsidRPr="00527097" w:rsidRDefault="00074E41" w:rsidP="00074E41">
      <w:pPr>
        <w:pStyle w:val="Podnadpis1"/>
        <w:ind w:left="426"/>
      </w:pPr>
      <w:bookmarkStart w:id="24" w:name="_Toc421275433"/>
      <w:bookmarkStart w:id="25" w:name="_Toc133766274"/>
      <w:r w:rsidRPr="00527097">
        <w:t>Související stavby a opravné práce</w:t>
      </w:r>
      <w:bookmarkEnd w:id="24"/>
      <w:bookmarkEnd w:id="25"/>
    </w:p>
    <w:p w14:paraId="22E870CD" w14:textId="77777777" w:rsidR="00074E41" w:rsidRPr="003E5410" w:rsidRDefault="00D16316" w:rsidP="000C02D4">
      <w:pPr>
        <w:pStyle w:val="TextTZ"/>
        <w:ind w:left="426"/>
        <w:rPr>
          <w:sz w:val="20"/>
          <w:szCs w:val="20"/>
        </w:rPr>
      </w:pPr>
      <w:r w:rsidRPr="003E5410">
        <w:rPr>
          <w:sz w:val="20"/>
          <w:szCs w:val="20"/>
        </w:rPr>
        <w:t>Nejsou.</w:t>
      </w:r>
    </w:p>
    <w:p w14:paraId="4A3C331A" w14:textId="77777777" w:rsidR="001A72BF" w:rsidRPr="00527097" w:rsidRDefault="0065073C" w:rsidP="004872B0">
      <w:pPr>
        <w:pStyle w:val="Podnadpis1"/>
        <w:ind w:left="426"/>
      </w:pPr>
      <w:bookmarkStart w:id="26" w:name="_Toc133766275"/>
      <w:r w:rsidRPr="00527097">
        <w:lastRenderedPageBreak/>
        <w:t>Vlastník a správce investice</w:t>
      </w:r>
      <w:bookmarkEnd w:id="26"/>
    </w:p>
    <w:p w14:paraId="028142FE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>Správa železni</w:t>
      </w:r>
      <w:r w:rsidR="00EF5E48">
        <w:rPr>
          <w:sz w:val="20"/>
          <w:szCs w:val="20"/>
        </w:rPr>
        <w:t>c</w:t>
      </w:r>
      <w:r w:rsidRPr="003E5410">
        <w:rPr>
          <w:sz w:val="20"/>
          <w:szCs w:val="20"/>
        </w:rPr>
        <w:t xml:space="preserve">, </w:t>
      </w:r>
      <w:proofErr w:type="spellStart"/>
      <w:r w:rsidRPr="003E5410">
        <w:rPr>
          <w:sz w:val="20"/>
          <w:szCs w:val="20"/>
        </w:rPr>
        <w:t>s.o</w:t>
      </w:r>
      <w:proofErr w:type="spellEnd"/>
      <w:r w:rsidRPr="003E5410">
        <w:rPr>
          <w:sz w:val="20"/>
          <w:szCs w:val="20"/>
        </w:rPr>
        <w:t>.</w:t>
      </w:r>
    </w:p>
    <w:p w14:paraId="33F3B5E2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>Dlážděná 1003/7</w:t>
      </w:r>
    </w:p>
    <w:p w14:paraId="27956E01" w14:textId="77777777" w:rsidR="00F90815" w:rsidRPr="003E5410" w:rsidRDefault="00F90815" w:rsidP="00F90815">
      <w:pPr>
        <w:pStyle w:val="TextTZ"/>
        <w:tabs>
          <w:tab w:val="left" w:pos="2552"/>
        </w:tabs>
        <w:spacing w:after="0"/>
        <w:ind w:left="360"/>
        <w:rPr>
          <w:sz w:val="20"/>
          <w:szCs w:val="20"/>
        </w:rPr>
      </w:pPr>
      <w:r w:rsidRPr="003E5410">
        <w:rPr>
          <w:sz w:val="20"/>
          <w:szCs w:val="20"/>
        </w:rPr>
        <w:t xml:space="preserve">110 00 Praha 1 - Nové Město </w:t>
      </w:r>
    </w:p>
    <w:p w14:paraId="2AA9F11C" w14:textId="58A4E453" w:rsidR="00E52848" w:rsidRDefault="00F90815" w:rsidP="00683BDE">
      <w:pPr>
        <w:pStyle w:val="TextTZ"/>
        <w:tabs>
          <w:tab w:val="left" w:pos="2552"/>
        </w:tabs>
        <w:ind w:left="357"/>
        <w:rPr>
          <w:sz w:val="20"/>
          <w:szCs w:val="20"/>
        </w:rPr>
      </w:pPr>
      <w:r w:rsidRPr="003E5410">
        <w:rPr>
          <w:sz w:val="20"/>
          <w:szCs w:val="20"/>
        </w:rPr>
        <w:t>IČ: 70994234, DIČ: CZ 70994234</w:t>
      </w:r>
    </w:p>
    <w:p w14:paraId="12D1D301" w14:textId="77777777" w:rsidR="00441E20" w:rsidRPr="00441E20" w:rsidRDefault="00441E20" w:rsidP="00441E20">
      <w:pPr>
        <w:pStyle w:val="TextTZ"/>
        <w:tabs>
          <w:tab w:val="left" w:pos="2552"/>
        </w:tabs>
        <w:ind w:left="360"/>
        <w:rPr>
          <w:b/>
          <w:bCs/>
          <w:sz w:val="20"/>
          <w:szCs w:val="20"/>
        </w:rPr>
      </w:pPr>
      <w:r w:rsidRPr="00441E20">
        <w:rPr>
          <w:b/>
          <w:bCs/>
          <w:sz w:val="20"/>
          <w:szCs w:val="20"/>
        </w:rPr>
        <w:t>Oblastní ředitelství Brno</w:t>
      </w:r>
    </w:p>
    <w:p w14:paraId="16988483" w14:textId="77777777" w:rsidR="00441E20" w:rsidRPr="00441E20" w:rsidRDefault="00441E20" w:rsidP="00441E20">
      <w:pPr>
        <w:pStyle w:val="TextTZ"/>
        <w:tabs>
          <w:tab w:val="left" w:pos="2552"/>
        </w:tabs>
        <w:ind w:left="360"/>
        <w:rPr>
          <w:sz w:val="20"/>
          <w:szCs w:val="20"/>
        </w:rPr>
      </w:pPr>
      <w:r w:rsidRPr="00441E20">
        <w:rPr>
          <w:sz w:val="20"/>
          <w:szCs w:val="20"/>
        </w:rPr>
        <w:t xml:space="preserve">Kounicova 688/26, </w:t>
      </w:r>
    </w:p>
    <w:p w14:paraId="5493835B" w14:textId="74206370" w:rsidR="00074E41" w:rsidRPr="00527097" w:rsidRDefault="00441E20" w:rsidP="00441E20">
      <w:pPr>
        <w:pStyle w:val="TextTZ"/>
        <w:tabs>
          <w:tab w:val="left" w:pos="2552"/>
        </w:tabs>
        <w:spacing w:after="0"/>
        <w:ind w:left="360"/>
      </w:pPr>
      <w:r w:rsidRPr="00441E20">
        <w:rPr>
          <w:sz w:val="20"/>
          <w:szCs w:val="20"/>
        </w:rPr>
        <w:t xml:space="preserve">611 </w:t>
      </w:r>
      <w:proofErr w:type="gramStart"/>
      <w:r w:rsidRPr="00441E20">
        <w:rPr>
          <w:sz w:val="20"/>
          <w:szCs w:val="20"/>
        </w:rPr>
        <w:t>43  Brno</w:t>
      </w:r>
      <w:proofErr w:type="gramEnd"/>
      <w:r w:rsidRPr="00441E20">
        <w:rPr>
          <w:sz w:val="20"/>
          <w:szCs w:val="20"/>
        </w:rPr>
        <w:t xml:space="preserve">  </w:t>
      </w:r>
      <w:r w:rsidR="00074E41" w:rsidRPr="00527097">
        <w:br w:type="page"/>
      </w:r>
    </w:p>
    <w:p w14:paraId="3A231F23" w14:textId="77777777" w:rsidR="0065073C" w:rsidRPr="00527097" w:rsidRDefault="0065073C" w:rsidP="00273D29">
      <w:pPr>
        <w:pStyle w:val="Hlavnnadpis"/>
      </w:pPr>
      <w:bookmarkStart w:id="27" w:name="_Toc133766276"/>
      <w:r w:rsidRPr="00527097">
        <w:lastRenderedPageBreak/>
        <w:t>TECHNICKÉ ŘEŠENÍ</w:t>
      </w:r>
      <w:bookmarkEnd w:id="27"/>
    </w:p>
    <w:p w14:paraId="706E5CD3" w14:textId="77777777" w:rsidR="0065073C" w:rsidRPr="00527097" w:rsidRDefault="0065073C" w:rsidP="00FF324B">
      <w:pPr>
        <w:pStyle w:val="Odstavecseseznamem"/>
        <w:keepNext/>
        <w:numPr>
          <w:ilvl w:val="0"/>
          <w:numId w:val="5"/>
        </w:numPr>
        <w:spacing w:after="120" w:line="280" w:lineRule="exact"/>
        <w:contextualSpacing w:val="0"/>
        <w:jc w:val="both"/>
        <w:rPr>
          <w:rFonts w:asciiTheme="minorHAnsi" w:hAnsiTheme="minorHAnsi" w:cstheme="minorHAnsi"/>
          <w:b/>
          <w:vanish/>
        </w:rPr>
      </w:pPr>
    </w:p>
    <w:p w14:paraId="54EC060F" w14:textId="77777777" w:rsidR="00737032" w:rsidRPr="00527097" w:rsidRDefault="00511C89" w:rsidP="0000463E">
      <w:pPr>
        <w:pStyle w:val="Podnadpis1"/>
        <w:ind w:left="426"/>
      </w:pPr>
      <w:bookmarkStart w:id="28" w:name="_Toc133766277"/>
      <w:r w:rsidRPr="00527097">
        <w:t>Z</w:t>
      </w:r>
      <w:r w:rsidR="00737032" w:rsidRPr="00527097">
        <w:t>ákladní technické údaje</w:t>
      </w:r>
      <w:bookmarkEnd w:id="28"/>
    </w:p>
    <w:p w14:paraId="7DB14D94" w14:textId="77777777" w:rsidR="00B21E5E" w:rsidRPr="00527097" w:rsidRDefault="000308E0" w:rsidP="00B21E5E">
      <w:pPr>
        <w:pStyle w:val="Odstavecseseznamem"/>
        <w:ind w:left="3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R</w:t>
      </w:r>
      <w:r w:rsidR="0000463E" w:rsidRPr="003E5410">
        <w:rPr>
          <w:rFonts w:asciiTheme="minorHAnsi" w:hAnsiTheme="minorHAnsi" w:cstheme="minorHAnsi"/>
          <w:b/>
          <w:sz w:val="20"/>
          <w:szCs w:val="20"/>
        </w:rPr>
        <w:t>ozvodná napěťová soustava:</w:t>
      </w:r>
      <w:r w:rsidR="0000463E" w:rsidRPr="00527097">
        <w:rPr>
          <w:rFonts w:asciiTheme="minorHAnsi" w:hAnsiTheme="minorHAnsi" w:cstheme="minorHAnsi"/>
        </w:rPr>
        <w:br/>
      </w:r>
      <w:r w:rsidR="00B21E5E" w:rsidRPr="00527097">
        <w:rPr>
          <w:rFonts w:asciiTheme="minorHAnsi" w:hAnsiTheme="minorHAnsi" w:cstheme="minorHAnsi"/>
          <w:sz w:val="20"/>
          <w:szCs w:val="20"/>
        </w:rPr>
        <w:t xml:space="preserve">3PEN AC 50 </w:t>
      </w:r>
      <w:proofErr w:type="gramStart"/>
      <w:r w:rsidR="00B21E5E" w:rsidRPr="00527097">
        <w:rPr>
          <w:rFonts w:asciiTheme="minorHAnsi" w:hAnsiTheme="minorHAnsi" w:cstheme="minorHAnsi"/>
          <w:sz w:val="20"/>
          <w:szCs w:val="20"/>
        </w:rPr>
        <w:t>Hz  400</w:t>
      </w:r>
      <w:proofErr w:type="gramEnd"/>
      <w:r w:rsidR="00B21E5E" w:rsidRPr="00527097">
        <w:rPr>
          <w:rFonts w:asciiTheme="minorHAnsi" w:hAnsiTheme="minorHAnsi" w:cstheme="minorHAnsi"/>
          <w:sz w:val="20"/>
          <w:szCs w:val="20"/>
        </w:rPr>
        <w:t xml:space="preserve">/230V/TN-C </w:t>
      </w:r>
    </w:p>
    <w:p w14:paraId="15FA28B2" w14:textId="77777777" w:rsidR="00B21E5E" w:rsidRPr="00527097" w:rsidRDefault="00B21E5E" w:rsidP="00B21E5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 xml:space="preserve">3NPE AC 50 </w:t>
      </w:r>
      <w:proofErr w:type="gramStart"/>
      <w:r w:rsidRPr="00527097">
        <w:rPr>
          <w:rFonts w:asciiTheme="minorHAnsi" w:hAnsiTheme="minorHAnsi" w:cstheme="minorHAnsi"/>
          <w:sz w:val="20"/>
          <w:szCs w:val="20"/>
        </w:rPr>
        <w:t>Hz  400</w:t>
      </w:r>
      <w:proofErr w:type="gramEnd"/>
      <w:r w:rsidRPr="00527097">
        <w:rPr>
          <w:rFonts w:asciiTheme="minorHAnsi" w:hAnsiTheme="minorHAnsi" w:cstheme="minorHAnsi"/>
          <w:sz w:val="20"/>
          <w:szCs w:val="20"/>
        </w:rPr>
        <w:t>/230V/TN-C-S</w:t>
      </w:r>
    </w:p>
    <w:p w14:paraId="38F7E6F1" w14:textId="77777777" w:rsidR="0000463E" w:rsidRPr="00527097" w:rsidRDefault="0000463E" w:rsidP="00B21E5E">
      <w:pPr>
        <w:pStyle w:val="Odstavecseseznamem"/>
        <w:ind w:left="360"/>
        <w:rPr>
          <w:rFonts w:asciiTheme="minorHAnsi" w:hAnsiTheme="minorHAnsi" w:cstheme="minorHAnsi"/>
          <w:sz w:val="20"/>
          <w:szCs w:val="20"/>
        </w:rPr>
      </w:pPr>
    </w:p>
    <w:p w14:paraId="196380D2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7097">
        <w:rPr>
          <w:rFonts w:asciiTheme="minorHAnsi" w:hAnsiTheme="minorHAnsi" w:cstheme="minorHAnsi"/>
          <w:b/>
          <w:sz w:val="20"/>
          <w:szCs w:val="20"/>
        </w:rPr>
        <w:t xml:space="preserve">Prostředky základní ochrany (před dotykem živých částí): </w:t>
      </w:r>
    </w:p>
    <w:p w14:paraId="1951C6E4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Dle ČSN 33 2000-4-41 ed.3 bude provedena ochrana:</w:t>
      </w:r>
    </w:p>
    <w:p w14:paraId="7147E10E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Základní izolací živých částí</w:t>
      </w:r>
    </w:p>
    <w:p w14:paraId="6D91DA2F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Přepážky nebo kryty</w:t>
      </w:r>
    </w:p>
    <w:p w14:paraId="0F6C1FE8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210D13C" w14:textId="77777777" w:rsidR="0000463E" w:rsidRPr="00527097" w:rsidRDefault="0000463E" w:rsidP="0000463E">
      <w:pPr>
        <w:ind w:firstLine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7097">
        <w:rPr>
          <w:rFonts w:asciiTheme="minorHAnsi" w:hAnsiTheme="minorHAnsi" w:cstheme="minorHAnsi"/>
          <w:b/>
          <w:sz w:val="20"/>
          <w:szCs w:val="20"/>
        </w:rPr>
        <w:t>Prostředky ochrany při poruše:</w:t>
      </w:r>
    </w:p>
    <w:p w14:paraId="1A37CF5A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Dle ČSN 33 2000-4-41 ed.3 bude provedeno ochranné opatření:</w:t>
      </w:r>
    </w:p>
    <w:p w14:paraId="6A1A8064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Automatické odpojení od zdroje</w:t>
      </w:r>
    </w:p>
    <w:p w14:paraId="15BC6E39" w14:textId="77777777" w:rsidR="0000463E" w:rsidRPr="00527097" w:rsidRDefault="0000463E" w:rsidP="0000463E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Dvojitá nebo zesílená izolace</w:t>
      </w:r>
    </w:p>
    <w:p w14:paraId="78DD37C7" w14:textId="77777777" w:rsidR="00423C4F" w:rsidRPr="00527097" w:rsidRDefault="00423C4F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9B1BA8A" w14:textId="77777777" w:rsidR="00FE79BB" w:rsidRPr="00527097" w:rsidRDefault="00FE79BB" w:rsidP="00FE79BB">
      <w:pPr>
        <w:pStyle w:val="Podnadpis1"/>
        <w:ind w:left="426"/>
      </w:pPr>
      <w:bookmarkStart w:id="29" w:name="_Toc133766278"/>
      <w:r w:rsidRPr="00527097">
        <w:t>Výkonová bilance:</w:t>
      </w:r>
      <w:bookmarkEnd w:id="29"/>
    </w:p>
    <w:p w14:paraId="695F5A64" w14:textId="77777777" w:rsidR="00441E20" w:rsidRDefault="00441E20" w:rsidP="0031236D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3"/>
        <w:gridCol w:w="1517"/>
        <w:gridCol w:w="1178"/>
        <w:gridCol w:w="1476"/>
        <w:gridCol w:w="1918"/>
      </w:tblGrid>
      <w:tr w:rsidR="00441E20" w14:paraId="616C6E28" w14:textId="77777777" w:rsidTr="00441E20">
        <w:trPr>
          <w:trHeight w:val="881"/>
          <w:jc w:val="center"/>
        </w:trPr>
        <w:tc>
          <w:tcPr>
            <w:tcW w:w="2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2ACF1F6F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Nové objekty a technologie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66F5AEFA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Instalovaný příkon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(kW)</w:t>
            </w:r>
          </w:p>
        </w:tc>
        <w:tc>
          <w:tcPr>
            <w:tcW w:w="11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7A469BDC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Soudobost β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CC" w:fill="auto"/>
          </w:tcPr>
          <w:p w14:paraId="01D64E79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Max. soudobý příkon Pβ (kW)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CC" w:fill="auto"/>
          </w:tcPr>
          <w:p w14:paraId="158D1BB3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Stupěň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důležitosti dodávky el. energie</w:t>
            </w:r>
          </w:p>
        </w:tc>
      </w:tr>
      <w:tr w:rsidR="00441E20" w14:paraId="6D3260EF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7CAD3FE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Zabezpečovací zařízení</w:t>
            </w: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37A7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EBE43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5FAAA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91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6E1BEE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1E20" w14:paraId="2C34714E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0BDAB2F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Sdělovací zařízení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CF561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E52C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A22C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1657D6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441E20" w14:paraId="49FD6122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EB788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Osvětlení - nové</w:t>
            </w:r>
            <w:proofErr w:type="gramEnd"/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BBFEA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E4AF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0146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EC2968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2F75D592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8433D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Osvětlení - stávající</w:t>
            </w:r>
            <w:proofErr w:type="gramEnd"/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5747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16C9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EDC2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CFB59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6ADE6A1A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68EFD9B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EOV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40CA8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671B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4FD14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DB750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450596E5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9952F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Zásuvkové stojany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0C0B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F3254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AC3A3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303F9F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681D50B1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27AAAC2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Předtápěcí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stojany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5869B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9AFA6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146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605804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441E20" w14:paraId="0830B333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7AD7BD4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Stávající odběry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45E0A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8804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EB535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62A84AC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1, 3</w:t>
            </w:r>
          </w:p>
        </w:tc>
      </w:tr>
      <w:tr w:rsidR="00441E20" w14:paraId="399933FE" w14:textId="77777777" w:rsidTr="00441E20">
        <w:trPr>
          <w:trHeight w:val="29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F57508B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9B3FE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B0CC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5677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3FE74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41E20" w14:paraId="75F92669" w14:textId="77777777" w:rsidTr="00441E20">
        <w:trPr>
          <w:trHeight w:val="300"/>
          <w:jc w:val="center"/>
        </w:trPr>
        <w:tc>
          <w:tcPr>
            <w:tcW w:w="292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56C5887" w14:textId="77777777" w:rsidR="00441E20" w:rsidRDefault="00441E2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8D059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163,0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1D3852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0664ED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9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5AA859" w14:textId="77777777" w:rsidR="00441E20" w:rsidRDefault="00441E20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0CDF4C33" w14:textId="77777777" w:rsidR="00441E20" w:rsidRPr="00536A18" w:rsidRDefault="00441E20" w:rsidP="00536A1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248C20" w14:textId="352C92F9" w:rsidR="00675928" w:rsidRDefault="00441E20" w:rsidP="00EB55FC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 výše uvedeného příkonu stanice vyplívá potřebný rezervovaný příkon odpovídající nové trafostanici 22/0,4kV, 250kVA. </w:t>
      </w:r>
      <w:r w:rsidR="00DB62B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807707" w14:textId="42932B61" w:rsidR="00536A18" w:rsidRDefault="00536A18" w:rsidP="00EB55FC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 dokončení stavby a dokončení připojení na hladinu VN </w:t>
      </w:r>
      <w:r w:rsidR="00A62688">
        <w:rPr>
          <w:rFonts w:asciiTheme="minorHAnsi" w:hAnsiTheme="minorHAnsi" w:cstheme="minorHAnsi"/>
          <w:sz w:val="20"/>
          <w:szCs w:val="20"/>
        </w:rPr>
        <w:t xml:space="preserve">bude zrušena stávající přípojka pro stanici a stávající přípojka z hladiny NN pro EOV z hladiny NN. </w:t>
      </w:r>
    </w:p>
    <w:p w14:paraId="081FD280" w14:textId="2246A4D7" w:rsidR="00A62688" w:rsidRPr="00EB55FC" w:rsidRDefault="00A62688" w:rsidP="00EB55FC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 důvodu přechodného období při přepojení na hladinu VN bude nutno zřídit provizorní napájení ze stávající přípojky pro stanici z hladiny NN. </w:t>
      </w:r>
    </w:p>
    <w:p w14:paraId="496CE862" w14:textId="77777777" w:rsidR="00FE79BB" w:rsidRPr="00527097" w:rsidRDefault="00FE79BB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21BD496" w14:textId="77777777" w:rsidR="004A64B0" w:rsidRPr="00527097" w:rsidRDefault="004A64B0" w:rsidP="00E3484C">
      <w:pPr>
        <w:pStyle w:val="Podnadpis1"/>
        <w:ind w:left="426"/>
      </w:pPr>
      <w:bookmarkStart w:id="30" w:name="_Toc133766279"/>
      <w:r w:rsidRPr="00527097">
        <w:t>Ochrana před přepětím:</w:t>
      </w:r>
      <w:bookmarkEnd w:id="30"/>
    </w:p>
    <w:p w14:paraId="30B7684B" w14:textId="72357ACC" w:rsidR="006F7E9D" w:rsidRPr="00527097" w:rsidRDefault="006F7E9D" w:rsidP="006F7E9D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 xml:space="preserve">Svodiče přepětí budou instalovány </w:t>
      </w:r>
      <w:r w:rsidR="00592BCE">
        <w:rPr>
          <w:rFonts w:asciiTheme="minorHAnsi" w:hAnsiTheme="minorHAnsi" w:cstheme="minorHAnsi"/>
          <w:sz w:val="20"/>
          <w:szCs w:val="20"/>
        </w:rPr>
        <w:t>v hlavním rozvaděči RH</w:t>
      </w:r>
      <w:r w:rsidR="00727EFB">
        <w:rPr>
          <w:rFonts w:asciiTheme="minorHAnsi" w:hAnsiTheme="minorHAnsi" w:cstheme="minorHAnsi"/>
          <w:sz w:val="20"/>
          <w:szCs w:val="20"/>
        </w:rPr>
        <w:t xml:space="preserve"> a jednotlivých nově instalovaných rozvaděčích</w:t>
      </w:r>
      <w:r w:rsidR="00592BC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728CB02" w14:textId="77777777" w:rsidR="00E3484C" w:rsidRPr="00527097" w:rsidRDefault="00E3484C" w:rsidP="004A64B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300C353" w14:textId="77777777" w:rsidR="004A64B0" w:rsidRPr="00527097" w:rsidRDefault="004A64B0" w:rsidP="00E3484C">
      <w:pPr>
        <w:pStyle w:val="Podnadpis1"/>
        <w:ind w:left="426"/>
      </w:pPr>
      <w:bookmarkStart w:id="31" w:name="_Toc133766280"/>
      <w:r w:rsidRPr="00527097">
        <w:lastRenderedPageBreak/>
        <w:t>Prostředí:</w:t>
      </w:r>
      <w:bookmarkEnd w:id="31"/>
    </w:p>
    <w:p w14:paraId="0F521874" w14:textId="77777777" w:rsidR="004135B6" w:rsidRPr="00527097" w:rsidRDefault="004A64B0" w:rsidP="004135B6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Viz příloha 1 technické zprávy.</w:t>
      </w:r>
      <w:r w:rsidR="004135B6" w:rsidRPr="0052709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7D2D2C4" w14:textId="5F253728" w:rsidR="00903EA2" w:rsidRPr="00527097" w:rsidRDefault="00903EA2">
      <w:pPr>
        <w:rPr>
          <w:rFonts w:asciiTheme="minorHAnsi" w:hAnsiTheme="minorHAnsi" w:cstheme="minorHAnsi"/>
          <w:b/>
        </w:rPr>
      </w:pPr>
    </w:p>
    <w:p w14:paraId="6DEC9971" w14:textId="77777777" w:rsidR="001A72BF" w:rsidRPr="00527097" w:rsidRDefault="001A72BF" w:rsidP="00E3484C">
      <w:pPr>
        <w:pStyle w:val="Podnadpis1"/>
        <w:ind w:left="426"/>
      </w:pPr>
      <w:bookmarkStart w:id="32" w:name="_Toc133766281"/>
      <w:r w:rsidRPr="00527097">
        <w:t>S</w:t>
      </w:r>
      <w:r w:rsidR="0093720C" w:rsidRPr="00527097">
        <w:t>tručný popis současného technického stavu</w:t>
      </w:r>
      <w:bookmarkEnd w:id="32"/>
    </w:p>
    <w:p w14:paraId="381A432F" w14:textId="7F9A5EE0" w:rsidR="00F669AF" w:rsidRDefault="00727EFB" w:rsidP="00F669AF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727EFB">
        <w:rPr>
          <w:rFonts w:asciiTheme="minorHAnsi" w:hAnsiTheme="minorHAnsi" w:cstheme="minorHAnsi"/>
          <w:sz w:val="20"/>
          <w:szCs w:val="20"/>
        </w:rPr>
        <w:t>Stanice je napájena z hladiny NN pomocí dvou odběrných míst. Jedno odběrné místo je pro stanici a druhé odběrné místo je zřízeno pro EOV. Hlavní topologie stávajících rozvodů je vedena ze stávajícího rozvaděče NN umístěného v dopravní kanceláři. Pro zálohované napájení zabezpečovacího zařízení je ve stanici umístěn benzínový statický motorgenerátor.</w:t>
      </w:r>
    </w:p>
    <w:p w14:paraId="52FE2696" w14:textId="77777777" w:rsidR="00727EFB" w:rsidRPr="00045FAF" w:rsidRDefault="00727EFB" w:rsidP="00F669AF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A284437" w14:textId="222E40D2" w:rsidR="00173733" w:rsidRPr="00173733" w:rsidRDefault="001A72BF" w:rsidP="00173733">
      <w:pPr>
        <w:pStyle w:val="Podnadpis1"/>
        <w:ind w:left="426"/>
      </w:pPr>
      <w:bookmarkStart w:id="33" w:name="_Toc133766282"/>
      <w:r w:rsidRPr="00527097">
        <w:t>N</w:t>
      </w:r>
      <w:r w:rsidR="0093720C" w:rsidRPr="00527097">
        <w:t>avržené technické řešení</w:t>
      </w:r>
      <w:bookmarkEnd w:id="33"/>
      <w:r w:rsidR="00F33380" w:rsidRPr="00527097">
        <w:t xml:space="preserve"> </w:t>
      </w:r>
    </w:p>
    <w:p w14:paraId="477F81E0" w14:textId="468763CD" w:rsidR="00727EFB" w:rsidRDefault="00727EFB" w:rsidP="00727EFB">
      <w:pPr>
        <w:ind w:left="426"/>
        <w:rPr>
          <w:rFonts w:asciiTheme="minorHAnsi" w:hAnsiTheme="minorHAnsi" w:cstheme="minorHAnsi"/>
          <w:sz w:val="20"/>
          <w:szCs w:val="20"/>
        </w:rPr>
      </w:pPr>
      <w:bookmarkStart w:id="34" w:name="_Toc338759544"/>
      <w:r w:rsidRPr="00727EFB">
        <w:rPr>
          <w:rFonts w:asciiTheme="minorHAnsi" w:hAnsiTheme="minorHAnsi" w:cstheme="minorHAnsi"/>
          <w:sz w:val="20"/>
          <w:szCs w:val="20"/>
        </w:rPr>
        <w:t>Z důvodu instalace nového sdělovacího zařízení, nového zabezpečovacího zařízení, nového venkovního osvětlení a nového EOV dojde k nárůstu soudobého příkonu. Z důvodu tohoto navýšení příkonu bude vybudována nová trafostanice 22/0,4kV, 250kVA.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144C786" w14:textId="28A068F0" w:rsidR="00727EFB" w:rsidRDefault="00727EFB" w:rsidP="00727EFB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Topologie rozvodů bude vedena z hlavního rozvaděče RH umístěného v rozvodně NN v technologické části výpravní budovy. </w:t>
      </w:r>
    </w:p>
    <w:p w14:paraId="6E84F8EC" w14:textId="77777777" w:rsidR="000D3BD1" w:rsidRDefault="000D3BD1" w:rsidP="00727EFB">
      <w:pPr>
        <w:ind w:left="426"/>
        <w:rPr>
          <w:rFonts w:asciiTheme="minorHAnsi" w:hAnsiTheme="minorHAnsi" w:cstheme="minorHAnsi"/>
          <w:sz w:val="20"/>
          <w:szCs w:val="20"/>
        </w:rPr>
      </w:pPr>
    </w:p>
    <w:p w14:paraId="759C7FC3" w14:textId="7E4E6227" w:rsidR="000D3BD1" w:rsidRDefault="00727EFB" w:rsidP="000D3BD1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V rámci toho to SO je navržen</w:t>
      </w:r>
      <w:r w:rsidR="000D3BD1">
        <w:rPr>
          <w:rFonts w:asciiTheme="minorHAnsi" w:hAnsiTheme="minorHAnsi" w:cstheme="minorHAnsi"/>
          <w:sz w:val="20"/>
          <w:szCs w:val="20"/>
        </w:rPr>
        <w:t xml:space="preserve">a úprava napájení stávajících a nových odběrů. </w:t>
      </w:r>
    </w:p>
    <w:p w14:paraId="252A977C" w14:textId="30272010" w:rsidR="00727EFB" w:rsidRDefault="000D3BD1" w:rsidP="00727EFB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Stávající pojistkové skříně KS2 a KS3 na </w:t>
      </w:r>
      <w:r w:rsidR="00727EFB">
        <w:rPr>
          <w:rFonts w:asciiTheme="minorHAnsi" w:hAnsiTheme="minorHAnsi" w:cstheme="minorHAnsi"/>
          <w:sz w:val="20"/>
          <w:szCs w:val="20"/>
        </w:rPr>
        <w:t>objek</w:t>
      </w:r>
      <w:r>
        <w:rPr>
          <w:rFonts w:asciiTheme="minorHAnsi" w:hAnsiTheme="minorHAnsi" w:cstheme="minorHAnsi"/>
          <w:sz w:val="20"/>
          <w:szCs w:val="20"/>
        </w:rPr>
        <w:t>tech</w:t>
      </w:r>
      <w:r w:rsidR="00727EFB">
        <w:rPr>
          <w:rFonts w:asciiTheme="minorHAnsi" w:hAnsiTheme="minorHAnsi" w:cstheme="minorHAnsi"/>
          <w:sz w:val="20"/>
          <w:szCs w:val="20"/>
        </w:rPr>
        <w:t xml:space="preserve"> MUV </w:t>
      </w:r>
      <w:proofErr w:type="gramStart"/>
      <w:r w:rsidR="00727EFB">
        <w:rPr>
          <w:rFonts w:asciiTheme="minorHAnsi" w:hAnsiTheme="minorHAnsi" w:cstheme="minorHAnsi"/>
          <w:sz w:val="20"/>
          <w:szCs w:val="20"/>
        </w:rPr>
        <w:t>TO</w:t>
      </w:r>
      <w:proofErr w:type="gramEnd"/>
      <w:r w:rsidR="00727EFB">
        <w:rPr>
          <w:rFonts w:asciiTheme="minorHAnsi" w:hAnsiTheme="minorHAnsi" w:cstheme="minorHAnsi"/>
          <w:sz w:val="20"/>
          <w:szCs w:val="20"/>
        </w:rPr>
        <w:t xml:space="preserve"> a TO</w:t>
      </w:r>
      <w:r>
        <w:rPr>
          <w:rFonts w:asciiTheme="minorHAnsi" w:hAnsiTheme="minorHAnsi" w:cstheme="minorHAnsi"/>
          <w:sz w:val="20"/>
          <w:szCs w:val="20"/>
        </w:rPr>
        <w:t xml:space="preserve"> budou nahrazeny</w:t>
      </w:r>
      <w:r w:rsidR="00727EFB">
        <w:rPr>
          <w:rFonts w:asciiTheme="minorHAnsi" w:hAnsiTheme="minorHAnsi" w:cstheme="minorHAnsi"/>
          <w:sz w:val="20"/>
          <w:szCs w:val="20"/>
        </w:rPr>
        <w:t xml:space="preserve"> novými plastovými pojistkovými skříněmi</w:t>
      </w:r>
      <w:r>
        <w:rPr>
          <w:rFonts w:asciiTheme="minorHAnsi" w:hAnsiTheme="minorHAnsi" w:cstheme="minorHAnsi"/>
          <w:sz w:val="20"/>
          <w:szCs w:val="20"/>
        </w:rPr>
        <w:t xml:space="preserve"> nově s označením KS1 a KS2</w:t>
      </w:r>
      <w:r w:rsidR="00727EFB">
        <w:rPr>
          <w:rFonts w:asciiTheme="minorHAnsi" w:hAnsiTheme="minorHAnsi" w:cstheme="minorHAnsi"/>
          <w:sz w:val="20"/>
          <w:szCs w:val="20"/>
        </w:rPr>
        <w:t xml:space="preserve">, které budou usazeny do stávajících otvorů v objektech. Zbylé otvory budou zazděny a omítnuty – zapraveny do stávající fasády. </w:t>
      </w:r>
    </w:p>
    <w:p w14:paraId="12E51F03" w14:textId="4E49CE5A" w:rsidR="00727EFB" w:rsidRDefault="00727EFB" w:rsidP="00727EFB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Stávající malá pojistková skříň KS1 bude zrušena.</w:t>
      </w:r>
      <w:r w:rsidR="000D3BD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44E4C22" w14:textId="31A7915E" w:rsidR="000D3BD1" w:rsidRDefault="000D3BD1" w:rsidP="00727EFB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 blízkosti objektu TO je navržena výměna stávajícího zásuvkového stojanu ZS1 včetně nového přívodu z rozvaděče RH. </w:t>
      </w:r>
    </w:p>
    <w:p w14:paraId="52DD210F" w14:textId="1DB29247" w:rsidR="000D3BD1" w:rsidRDefault="000D3BD1" w:rsidP="00727EFB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Stávající zásuvkové stojany dopravce budou zachovány stávající a bude k nim přivedeno nové napájecí kabelové vedení. </w:t>
      </w:r>
    </w:p>
    <w:p w14:paraId="02573941" w14:textId="2CD1CEE6" w:rsidR="000D3BD1" w:rsidRDefault="000D3BD1" w:rsidP="00727EFB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V rámci toho SO bude </w:t>
      </w:r>
      <w:r w:rsidR="00124530">
        <w:rPr>
          <w:rFonts w:asciiTheme="minorHAnsi" w:hAnsiTheme="minorHAnsi" w:cstheme="minorHAnsi"/>
          <w:sz w:val="20"/>
          <w:szCs w:val="20"/>
        </w:rPr>
        <w:t xml:space="preserve">z rozvaděče zálohované sítě RZS </w:t>
      </w:r>
      <w:r>
        <w:rPr>
          <w:rFonts w:asciiTheme="minorHAnsi" w:hAnsiTheme="minorHAnsi" w:cstheme="minorHAnsi"/>
          <w:sz w:val="20"/>
          <w:szCs w:val="20"/>
        </w:rPr>
        <w:t>vyvedeno kabelové vedení do rozvaděče R-ZZ pro napájení technologie zabezpečovacího zařízení ve stavědlové ústředně</w:t>
      </w:r>
      <w:r w:rsidR="00124530">
        <w:rPr>
          <w:rFonts w:asciiTheme="minorHAnsi" w:hAnsiTheme="minorHAnsi" w:cstheme="minorHAnsi"/>
          <w:sz w:val="20"/>
          <w:szCs w:val="20"/>
        </w:rPr>
        <w:t xml:space="preserve"> a kabelové vedení pro napájení </w:t>
      </w:r>
      <w:proofErr w:type="spellStart"/>
      <w:r w:rsidR="00124530">
        <w:rPr>
          <w:rFonts w:asciiTheme="minorHAnsi" w:hAnsiTheme="minorHAnsi" w:cstheme="minorHAnsi"/>
          <w:sz w:val="20"/>
          <w:szCs w:val="20"/>
        </w:rPr>
        <w:t>RACKu</w:t>
      </w:r>
      <w:proofErr w:type="spellEnd"/>
      <w:r w:rsidR="00124530">
        <w:rPr>
          <w:rFonts w:asciiTheme="minorHAnsi" w:hAnsiTheme="minorHAnsi" w:cstheme="minorHAnsi"/>
          <w:sz w:val="20"/>
          <w:szCs w:val="20"/>
        </w:rPr>
        <w:t xml:space="preserve"> ve sdělovací ústředně. </w:t>
      </w:r>
    </w:p>
    <w:p w14:paraId="58ADB9C4" w14:textId="244F074E" w:rsidR="00124530" w:rsidRPr="00727EFB" w:rsidRDefault="00124530" w:rsidP="0064041D">
      <w:pPr>
        <w:rPr>
          <w:rFonts w:asciiTheme="minorHAnsi" w:hAnsiTheme="minorHAnsi" w:cstheme="minorHAnsi"/>
          <w:sz w:val="20"/>
          <w:szCs w:val="20"/>
        </w:rPr>
      </w:pPr>
    </w:p>
    <w:p w14:paraId="2406AE0B" w14:textId="1648529E" w:rsidR="0064041D" w:rsidRDefault="0064041D" w:rsidP="0064041D">
      <w:pPr>
        <w:ind w:left="426"/>
        <w:rPr>
          <w:rFonts w:asciiTheme="minorHAnsi" w:hAnsiTheme="minorHAnsi" w:cstheme="minorHAnsi"/>
          <w:sz w:val="20"/>
          <w:szCs w:val="20"/>
        </w:rPr>
      </w:pPr>
      <w:r w:rsidRPr="001C5F2D">
        <w:rPr>
          <w:rFonts w:asciiTheme="minorHAnsi" w:hAnsiTheme="minorHAnsi" w:cstheme="minorHAnsi"/>
          <w:sz w:val="20"/>
          <w:szCs w:val="20"/>
        </w:rPr>
        <w:t>U projektovan</w:t>
      </w:r>
      <w:r>
        <w:rPr>
          <w:rFonts w:asciiTheme="minorHAnsi" w:hAnsiTheme="minorHAnsi" w:cstheme="minorHAnsi"/>
          <w:sz w:val="20"/>
          <w:szCs w:val="20"/>
        </w:rPr>
        <w:t>ých</w:t>
      </w:r>
      <w:r w:rsidRPr="001C5F2D">
        <w:rPr>
          <w:rFonts w:asciiTheme="minorHAnsi" w:hAnsiTheme="minorHAnsi" w:cstheme="minorHAnsi"/>
          <w:sz w:val="20"/>
          <w:szCs w:val="20"/>
        </w:rPr>
        <w:t xml:space="preserve"> RD PZS pro P</w:t>
      </w:r>
      <w:r>
        <w:rPr>
          <w:rFonts w:asciiTheme="minorHAnsi" w:hAnsiTheme="minorHAnsi" w:cstheme="minorHAnsi"/>
          <w:sz w:val="20"/>
          <w:szCs w:val="20"/>
        </w:rPr>
        <w:t xml:space="preserve">7022, P7023 a P7024 </w:t>
      </w:r>
      <w:r w:rsidRPr="001C5F2D">
        <w:rPr>
          <w:rFonts w:asciiTheme="minorHAnsi" w:hAnsiTheme="minorHAnsi" w:cstheme="minorHAnsi"/>
          <w:sz w:val="20"/>
          <w:szCs w:val="20"/>
        </w:rPr>
        <w:t>bud</w:t>
      </w:r>
      <w:r>
        <w:rPr>
          <w:rFonts w:asciiTheme="minorHAnsi" w:hAnsiTheme="minorHAnsi" w:cstheme="minorHAnsi"/>
          <w:sz w:val="20"/>
          <w:szCs w:val="20"/>
        </w:rPr>
        <w:t>ou</w:t>
      </w:r>
      <w:r w:rsidRPr="001C5F2D">
        <w:rPr>
          <w:rFonts w:asciiTheme="minorHAnsi" w:hAnsiTheme="minorHAnsi" w:cstheme="minorHAnsi"/>
          <w:sz w:val="20"/>
          <w:szCs w:val="20"/>
        </w:rPr>
        <w:t xml:space="preserve"> umístěn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1C5F2D">
        <w:rPr>
          <w:rFonts w:asciiTheme="minorHAnsi" w:hAnsiTheme="minorHAnsi" w:cstheme="minorHAnsi"/>
          <w:sz w:val="20"/>
          <w:szCs w:val="20"/>
        </w:rPr>
        <w:t xml:space="preserve"> nov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1C5F2D">
        <w:rPr>
          <w:rFonts w:asciiTheme="minorHAnsi" w:hAnsiTheme="minorHAnsi" w:cstheme="minorHAnsi"/>
          <w:sz w:val="20"/>
          <w:szCs w:val="20"/>
        </w:rPr>
        <w:t xml:space="preserve"> společn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1C5F2D">
        <w:rPr>
          <w:rFonts w:asciiTheme="minorHAnsi" w:hAnsiTheme="minorHAnsi" w:cstheme="minorHAnsi"/>
          <w:sz w:val="20"/>
          <w:szCs w:val="20"/>
        </w:rPr>
        <w:t xml:space="preserve"> přístrojov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1C5F2D">
        <w:rPr>
          <w:rFonts w:asciiTheme="minorHAnsi" w:hAnsiTheme="minorHAnsi" w:cstheme="minorHAnsi"/>
          <w:sz w:val="20"/>
          <w:szCs w:val="20"/>
        </w:rPr>
        <w:t xml:space="preserve"> skří</w:t>
      </w:r>
      <w:r>
        <w:rPr>
          <w:rFonts w:asciiTheme="minorHAnsi" w:hAnsiTheme="minorHAnsi" w:cstheme="minorHAnsi"/>
          <w:sz w:val="20"/>
          <w:szCs w:val="20"/>
        </w:rPr>
        <w:t>ně</w:t>
      </w:r>
      <w:r w:rsidRPr="001C5F2D">
        <w:rPr>
          <w:rFonts w:asciiTheme="minorHAnsi" w:hAnsiTheme="minorHAnsi" w:cstheme="minorHAnsi"/>
          <w:sz w:val="20"/>
          <w:szCs w:val="20"/>
        </w:rPr>
        <w:t xml:space="preserve"> pro přejezd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1C5F2D">
        <w:rPr>
          <w:rFonts w:asciiTheme="minorHAnsi" w:hAnsiTheme="minorHAnsi" w:cstheme="minorHAnsi"/>
          <w:sz w:val="20"/>
          <w:szCs w:val="20"/>
        </w:rPr>
        <w:t xml:space="preserve"> označen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1C5F2D">
        <w:rPr>
          <w:rFonts w:asciiTheme="minorHAnsi" w:hAnsiTheme="minorHAnsi" w:cstheme="minorHAnsi"/>
          <w:sz w:val="20"/>
          <w:szCs w:val="20"/>
        </w:rPr>
        <w:t xml:space="preserve"> RP</w:t>
      </w:r>
      <w:r>
        <w:rPr>
          <w:rFonts w:asciiTheme="minorHAnsi" w:hAnsiTheme="minorHAnsi" w:cstheme="minorHAnsi"/>
          <w:sz w:val="20"/>
          <w:szCs w:val="20"/>
        </w:rPr>
        <w:t>7022, RP7023 a RP7024</w:t>
      </w:r>
      <w:r w:rsidRPr="001C5F2D">
        <w:rPr>
          <w:rFonts w:asciiTheme="minorHAnsi" w:hAnsiTheme="minorHAnsi" w:cstheme="minorHAnsi"/>
          <w:sz w:val="20"/>
          <w:szCs w:val="20"/>
        </w:rPr>
        <w:t xml:space="preserve"> s rozvodnou skříní, telefonním objektem a skříňkou místního ovládání. </w:t>
      </w:r>
      <w:r>
        <w:rPr>
          <w:rFonts w:asciiTheme="minorHAnsi" w:hAnsiTheme="minorHAnsi" w:cstheme="minorHAnsi"/>
          <w:sz w:val="20"/>
          <w:szCs w:val="20"/>
        </w:rPr>
        <w:t>Společná přístrojová skříň pro přejezd</w:t>
      </w:r>
      <w:r w:rsidRPr="001C5F2D">
        <w:rPr>
          <w:rFonts w:asciiTheme="minorHAnsi" w:hAnsiTheme="minorHAnsi" w:cstheme="minorHAnsi"/>
          <w:sz w:val="20"/>
          <w:szCs w:val="20"/>
        </w:rPr>
        <w:t xml:space="preserve"> bude vybavena svodiči přepětí 1.st., hlavním jističem s </w:t>
      </w:r>
      <w:proofErr w:type="spellStart"/>
      <w:r w:rsidRPr="001C5F2D">
        <w:rPr>
          <w:rFonts w:asciiTheme="minorHAnsi" w:hAnsiTheme="minorHAnsi" w:cstheme="minorHAnsi"/>
          <w:sz w:val="20"/>
          <w:szCs w:val="20"/>
        </w:rPr>
        <w:t>vyp</w:t>
      </w:r>
      <w:proofErr w:type="spellEnd"/>
      <w:r w:rsidRPr="001C5F2D">
        <w:rPr>
          <w:rFonts w:asciiTheme="minorHAnsi" w:hAnsiTheme="minorHAnsi" w:cstheme="minorHAnsi"/>
          <w:sz w:val="20"/>
          <w:szCs w:val="20"/>
        </w:rPr>
        <w:t>. cívkou na vstupu do RD. Přívodka a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1C5F2D">
        <w:rPr>
          <w:rFonts w:asciiTheme="minorHAnsi" w:hAnsiTheme="minorHAnsi" w:cstheme="minorHAnsi"/>
          <w:sz w:val="20"/>
          <w:szCs w:val="20"/>
        </w:rPr>
        <w:t>přepínač sítí pro ZZEE bude v</w:t>
      </w:r>
      <w:r>
        <w:rPr>
          <w:rFonts w:asciiTheme="minorHAnsi" w:hAnsiTheme="minorHAnsi" w:cstheme="minorHAnsi"/>
          <w:sz w:val="20"/>
          <w:szCs w:val="20"/>
        </w:rPr>
        <w:t>e společné přístrojové skříni pro přejezd</w:t>
      </w:r>
      <w:r w:rsidRPr="001C5F2D">
        <w:rPr>
          <w:rFonts w:asciiTheme="minorHAnsi" w:hAnsiTheme="minorHAnsi" w:cstheme="minorHAnsi"/>
          <w:sz w:val="20"/>
          <w:szCs w:val="20"/>
        </w:rPr>
        <w:t xml:space="preserve"> osazena. </w:t>
      </w:r>
      <w:r w:rsidR="00DD1D5F">
        <w:rPr>
          <w:rFonts w:asciiTheme="minorHAnsi" w:hAnsiTheme="minorHAnsi" w:cstheme="minorHAnsi"/>
          <w:sz w:val="20"/>
          <w:szCs w:val="20"/>
        </w:rPr>
        <w:t xml:space="preserve">Usazení skříně RP bude u RD provedeno tak, aby samotná ZZEE nepřesahovala přes okraj RD. </w:t>
      </w:r>
      <w:r w:rsidRPr="001C5F2D">
        <w:rPr>
          <w:rFonts w:asciiTheme="minorHAnsi" w:hAnsiTheme="minorHAnsi" w:cstheme="minorHAnsi"/>
          <w:sz w:val="20"/>
          <w:szCs w:val="20"/>
        </w:rPr>
        <w:t xml:space="preserve">Prázdná skříň a elektro výzbroj bude dodána v rámci tohoto SO. VTO a MO bude dodáno v rámci PS </w:t>
      </w:r>
      <w:proofErr w:type="spellStart"/>
      <w:r w:rsidRPr="001C5F2D">
        <w:rPr>
          <w:rFonts w:asciiTheme="minorHAnsi" w:hAnsiTheme="minorHAnsi" w:cstheme="minorHAnsi"/>
          <w:sz w:val="20"/>
          <w:szCs w:val="20"/>
        </w:rPr>
        <w:t>zab</w:t>
      </w:r>
      <w:proofErr w:type="spellEnd"/>
      <w:r w:rsidRPr="001C5F2D">
        <w:rPr>
          <w:rFonts w:asciiTheme="minorHAnsi" w:hAnsiTheme="minorHAnsi" w:cstheme="minorHAnsi"/>
          <w:sz w:val="20"/>
          <w:szCs w:val="20"/>
        </w:rPr>
        <w:t>. zař. Dělící místo mezi SEE/SSZT bude na vstupních svorkách jističe FA1 v rozvaděč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1C5F2D">
        <w:rPr>
          <w:rFonts w:asciiTheme="minorHAnsi" w:hAnsiTheme="minorHAnsi" w:cstheme="minorHAnsi"/>
          <w:sz w:val="20"/>
          <w:szCs w:val="20"/>
        </w:rPr>
        <w:t>. Rozvaděč bude vybaven univerzálním zámkem společným pro SEE a SSZT (zámková vložka dle specifikace OŘ). Zámek bude součástí dodávky skříně.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BFAB44D" w14:textId="27102356" w:rsidR="0064041D" w:rsidRPr="00F54588" w:rsidRDefault="0064041D" w:rsidP="0064041D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Nap</w:t>
      </w:r>
      <w:r w:rsidR="000563CA">
        <w:rPr>
          <w:rFonts w:asciiTheme="minorHAnsi" w:hAnsiTheme="minorHAnsi" w:cstheme="minorHAnsi"/>
          <w:sz w:val="20"/>
          <w:szCs w:val="20"/>
        </w:rPr>
        <w:t xml:space="preserve">ájení přejezdů je navrženo z rozvaděče zálohované sítě RZS. </w:t>
      </w:r>
    </w:p>
    <w:p w14:paraId="2F4FA367" w14:textId="77777777" w:rsidR="0064041D" w:rsidRPr="00B05A43" w:rsidRDefault="0064041D" w:rsidP="0064041D">
      <w:pPr>
        <w:ind w:left="426"/>
        <w:rPr>
          <w:rFonts w:asciiTheme="minorHAnsi" w:hAnsiTheme="minorHAnsi" w:cstheme="minorHAnsi"/>
          <w:sz w:val="20"/>
          <w:szCs w:val="20"/>
        </w:rPr>
      </w:pPr>
    </w:p>
    <w:p w14:paraId="35A98ECC" w14:textId="03E60B9F" w:rsidR="0064041D" w:rsidRPr="00B05A43" w:rsidRDefault="0064041D" w:rsidP="000563CA">
      <w:pPr>
        <w:ind w:left="426"/>
        <w:rPr>
          <w:rFonts w:asciiTheme="minorHAnsi" w:hAnsiTheme="minorHAnsi" w:cstheme="minorHAnsi"/>
          <w:sz w:val="20"/>
          <w:szCs w:val="20"/>
        </w:rPr>
      </w:pPr>
      <w:r w:rsidRPr="00B05A43">
        <w:rPr>
          <w:rFonts w:asciiTheme="minorHAnsi" w:hAnsiTheme="minorHAnsi" w:cstheme="minorHAnsi"/>
          <w:sz w:val="20"/>
          <w:szCs w:val="20"/>
        </w:rPr>
        <w:t>Součástí SO</w:t>
      </w:r>
      <w:r w:rsidR="000563CA">
        <w:rPr>
          <w:rFonts w:asciiTheme="minorHAnsi" w:hAnsiTheme="minorHAnsi" w:cstheme="minorHAnsi"/>
          <w:sz w:val="20"/>
          <w:szCs w:val="20"/>
        </w:rPr>
        <w:t xml:space="preserve"> je navrženo</w:t>
      </w:r>
      <w:r w:rsidRPr="00B05A43">
        <w:rPr>
          <w:rFonts w:asciiTheme="minorHAnsi" w:hAnsiTheme="minorHAnsi" w:cstheme="minorHAnsi"/>
          <w:sz w:val="20"/>
          <w:szCs w:val="20"/>
        </w:rPr>
        <w:t xml:space="preserve"> zřízení nového vnějšího uzemnění pro RD PZ</w:t>
      </w:r>
      <w:r>
        <w:rPr>
          <w:rFonts w:asciiTheme="minorHAnsi" w:hAnsiTheme="minorHAnsi" w:cstheme="minorHAnsi"/>
          <w:sz w:val="20"/>
          <w:szCs w:val="20"/>
        </w:rPr>
        <w:t>S</w:t>
      </w:r>
      <w:r w:rsidRPr="00B05A43">
        <w:rPr>
          <w:rFonts w:asciiTheme="minorHAnsi" w:hAnsiTheme="minorHAnsi" w:cstheme="minorHAnsi"/>
          <w:sz w:val="20"/>
          <w:szCs w:val="20"/>
        </w:rPr>
        <w:t>, které bude společné (PEN a </w:t>
      </w:r>
      <w:proofErr w:type="spellStart"/>
      <w:r w:rsidRPr="00B05A43">
        <w:rPr>
          <w:rFonts w:asciiTheme="minorHAnsi" w:hAnsiTheme="minorHAnsi" w:cstheme="minorHAnsi"/>
          <w:sz w:val="20"/>
          <w:szCs w:val="20"/>
        </w:rPr>
        <w:t>zab</w:t>
      </w:r>
      <w:proofErr w:type="spellEnd"/>
      <w:r w:rsidRPr="00B05A43">
        <w:rPr>
          <w:rFonts w:asciiTheme="minorHAnsi" w:hAnsiTheme="minorHAnsi" w:cstheme="minorHAnsi"/>
          <w:sz w:val="20"/>
          <w:szCs w:val="20"/>
        </w:rPr>
        <w:t xml:space="preserve">. zař.) a bude provedeno jako kombinace </w:t>
      </w:r>
      <w:r>
        <w:rPr>
          <w:rFonts w:asciiTheme="minorHAnsi" w:hAnsiTheme="minorHAnsi" w:cstheme="minorHAnsi"/>
          <w:sz w:val="20"/>
          <w:szCs w:val="20"/>
        </w:rPr>
        <w:t>zákla</w:t>
      </w:r>
      <w:r w:rsidRPr="00B05A43">
        <w:rPr>
          <w:rFonts w:asciiTheme="minorHAnsi" w:hAnsiTheme="minorHAnsi" w:cstheme="minorHAnsi"/>
          <w:sz w:val="20"/>
          <w:szCs w:val="20"/>
        </w:rPr>
        <w:t>dového zemnič</w:t>
      </w:r>
      <w:r>
        <w:rPr>
          <w:rFonts w:asciiTheme="minorHAnsi" w:hAnsiTheme="minorHAnsi" w:cstheme="minorHAnsi"/>
          <w:sz w:val="20"/>
          <w:szCs w:val="20"/>
        </w:rPr>
        <w:t xml:space="preserve"> a hloubkového zemniče spojením v zemnící jímce. Zemnič bude tvořen z </w:t>
      </w:r>
      <w:proofErr w:type="spellStart"/>
      <w:r w:rsidRPr="00B05A43">
        <w:rPr>
          <w:rFonts w:asciiTheme="minorHAnsi" w:hAnsiTheme="minorHAnsi" w:cstheme="minorHAnsi"/>
          <w:sz w:val="20"/>
          <w:szCs w:val="20"/>
        </w:rPr>
        <w:t>FeZn</w:t>
      </w:r>
      <w:proofErr w:type="spellEnd"/>
      <w:r w:rsidRPr="00B05A43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zemnícího </w:t>
      </w:r>
      <w:r w:rsidRPr="00B05A43">
        <w:rPr>
          <w:rFonts w:asciiTheme="minorHAnsi" w:hAnsiTheme="minorHAnsi" w:cstheme="minorHAnsi"/>
          <w:sz w:val="20"/>
          <w:szCs w:val="20"/>
        </w:rPr>
        <w:t>pásku</w:t>
      </w:r>
      <w:r>
        <w:rPr>
          <w:rFonts w:asciiTheme="minorHAnsi" w:hAnsiTheme="minorHAnsi" w:cstheme="minorHAnsi"/>
          <w:sz w:val="20"/>
          <w:szCs w:val="20"/>
        </w:rPr>
        <w:t xml:space="preserve"> uloženého v zemi a zemnících tyčí</w:t>
      </w:r>
      <w:r w:rsidRPr="00B05A43">
        <w:rPr>
          <w:rFonts w:asciiTheme="minorHAnsi" w:hAnsiTheme="minorHAnsi" w:cstheme="minorHAnsi"/>
          <w:sz w:val="20"/>
          <w:szCs w:val="20"/>
        </w:rPr>
        <w:t xml:space="preserve">. </w:t>
      </w:r>
      <w:r>
        <w:rPr>
          <w:rFonts w:asciiTheme="minorHAnsi" w:hAnsiTheme="minorHAnsi" w:cstheme="minorHAnsi"/>
          <w:sz w:val="20"/>
          <w:szCs w:val="20"/>
        </w:rPr>
        <w:t xml:space="preserve">Základový zemnič bude proveden uložením </w:t>
      </w:r>
      <w:proofErr w:type="spellStart"/>
      <w:r>
        <w:rPr>
          <w:rFonts w:asciiTheme="minorHAnsi" w:hAnsiTheme="minorHAnsi" w:cstheme="minorHAnsi"/>
          <w:sz w:val="20"/>
          <w:szCs w:val="20"/>
        </w:rPr>
        <w:t>FeZn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pásku do ztraceného bednění (řeší PS </w:t>
      </w:r>
      <w:proofErr w:type="spellStart"/>
      <w:r>
        <w:rPr>
          <w:rFonts w:asciiTheme="minorHAnsi" w:hAnsiTheme="minorHAnsi" w:cstheme="minorHAnsi"/>
          <w:sz w:val="20"/>
          <w:szCs w:val="20"/>
        </w:rPr>
        <w:t>zab.zař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.). </w:t>
      </w:r>
      <w:r w:rsidRPr="00C91BD9">
        <w:rPr>
          <w:rFonts w:asciiTheme="minorHAnsi" w:hAnsiTheme="minorHAnsi" w:cstheme="minorHAnsi"/>
          <w:sz w:val="20"/>
          <w:szCs w:val="20"/>
        </w:rPr>
        <w:t>Celkový odpor uzemnění RD bude max. 5Ω</w:t>
      </w:r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4D7E6E6" w14:textId="77777777" w:rsidR="0064041D" w:rsidRDefault="0064041D" w:rsidP="0064041D">
      <w:pPr>
        <w:ind w:left="426"/>
        <w:rPr>
          <w:rFonts w:asciiTheme="minorHAnsi" w:hAnsiTheme="minorHAnsi" w:cstheme="minorHAnsi"/>
          <w:sz w:val="20"/>
          <w:szCs w:val="20"/>
        </w:rPr>
      </w:pPr>
      <w:r w:rsidRPr="00B05A43">
        <w:rPr>
          <w:rFonts w:asciiTheme="minorHAnsi" w:hAnsiTheme="minorHAnsi" w:cstheme="minorHAnsi"/>
          <w:sz w:val="20"/>
          <w:szCs w:val="20"/>
        </w:rPr>
        <w:t xml:space="preserve">Minimální vzdálenost souběhu uzemnění s metalickými kabely </w:t>
      </w:r>
      <w:proofErr w:type="spellStart"/>
      <w:r w:rsidRPr="00B05A43">
        <w:rPr>
          <w:rFonts w:asciiTheme="minorHAnsi" w:hAnsiTheme="minorHAnsi" w:cstheme="minorHAnsi"/>
          <w:sz w:val="20"/>
          <w:szCs w:val="20"/>
        </w:rPr>
        <w:t>zab</w:t>
      </w:r>
      <w:proofErr w:type="spellEnd"/>
      <w:r w:rsidRPr="00B05A43">
        <w:rPr>
          <w:rFonts w:asciiTheme="minorHAnsi" w:hAnsiTheme="minorHAnsi" w:cstheme="minorHAnsi"/>
          <w:sz w:val="20"/>
          <w:szCs w:val="20"/>
        </w:rPr>
        <w:t xml:space="preserve">. a sděl. zař. je 2 m. Trasa uzemnění je znázorněna v polohopisném výkrese. Pásek bude uložen v nezámrzné hloubce min. 80 cm. </w:t>
      </w:r>
    </w:p>
    <w:p w14:paraId="39944079" w14:textId="145041A7" w:rsidR="000563CA" w:rsidRPr="00B05A43" w:rsidRDefault="000563CA" w:rsidP="0064041D">
      <w:pPr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Dále je navrženo zřízení ochrany před bleskem dle ČSN EN 622305 1-4 ed.2. </w:t>
      </w:r>
    </w:p>
    <w:p w14:paraId="3A39B52A" w14:textId="77777777" w:rsidR="00727EFB" w:rsidRDefault="00727EFB" w:rsidP="00BD797D">
      <w:pPr>
        <w:rPr>
          <w:rFonts w:asciiTheme="minorHAnsi" w:hAnsiTheme="minorHAnsi" w:cstheme="minorHAnsi"/>
          <w:b/>
          <w:sz w:val="20"/>
          <w:szCs w:val="20"/>
        </w:rPr>
      </w:pPr>
    </w:p>
    <w:p w14:paraId="7FC650F2" w14:textId="77777777" w:rsidR="000563CA" w:rsidRDefault="000563CA" w:rsidP="00BD797D">
      <w:pPr>
        <w:rPr>
          <w:rFonts w:asciiTheme="minorHAnsi" w:hAnsiTheme="minorHAnsi" w:cstheme="minorHAnsi"/>
          <w:b/>
          <w:sz w:val="20"/>
          <w:szCs w:val="20"/>
        </w:rPr>
      </w:pPr>
    </w:p>
    <w:p w14:paraId="5EA13A4E" w14:textId="6CB71A79" w:rsidR="00BD797D" w:rsidRPr="00BD797D" w:rsidRDefault="00BD797D" w:rsidP="00BD797D">
      <w:pPr>
        <w:rPr>
          <w:rFonts w:asciiTheme="minorHAnsi" w:hAnsiTheme="minorHAnsi" w:cstheme="minorHAnsi"/>
          <w:b/>
          <w:sz w:val="20"/>
          <w:szCs w:val="20"/>
        </w:rPr>
      </w:pPr>
      <w:r w:rsidRPr="00BD797D">
        <w:rPr>
          <w:rFonts w:asciiTheme="minorHAnsi" w:hAnsiTheme="minorHAnsi" w:cstheme="minorHAnsi"/>
          <w:b/>
          <w:sz w:val="20"/>
          <w:szCs w:val="20"/>
        </w:rPr>
        <w:lastRenderedPageBreak/>
        <w:t>Uzemnění</w:t>
      </w:r>
      <w:bookmarkEnd w:id="34"/>
    </w:p>
    <w:p w14:paraId="6A46ADB5" w14:textId="77777777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 xml:space="preserve">Pro přizemnění PE vodiče bude vybudováno nové uzemnění zemní páskou </w:t>
      </w:r>
      <w:proofErr w:type="spellStart"/>
      <w:r w:rsidRPr="00BD797D">
        <w:rPr>
          <w:rFonts w:asciiTheme="minorHAnsi" w:hAnsiTheme="minorHAnsi" w:cstheme="minorHAnsi"/>
          <w:sz w:val="20"/>
          <w:szCs w:val="20"/>
        </w:rPr>
        <w:t>FeZn</w:t>
      </w:r>
      <w:proofErr w:type="spellEnd"/>
      <w:r w:rsidRPr="00BD797D">
        <w:rPr>
          <w:rFonts w:asciiTheme="minorHAnsi" w:hAnsiTheme="minorHAnsi" w:cstheme="minorHAnsi"/>
          <w:sz w:val="20"/>
          <w:szCs w:val="20"/>
        </w:rPr>
        <w:t xml:space="preserve"> 30/4 v kombinaci s hloubkovým zemničem, zemnící jímkou a zemnícími tyčemi. </w:t>
      </w:r>
    </w:p>
    <w:p w14:paraId="3482DDC2" w14:textId="77777777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 xml:space="preserve">V místech společné kabelové trasy se zabezpečovacím zařízením bude uzemnění vedeno podél kabelové trasy ve vzdálenosti </w:t>
      </w:r>
      <w:proofErr w:type="gramStart"/>
      <w:r w:rsidRPr="00BD797D">
        <w:rPr>
          <w:rFonts w:asciiTheme="minorHAnsi" w:hAnsiTheme="minorHAnsi" w:cstheme="minorHAnsi"/>
          <w:sz w:val="20"/>
          <w:szCs w:val="20"/>
        </w:rPr>
        <w:t>2m</w:t>
      </w:r>
      <w:proofErr w:type="gramEnd"/>
      <w:r w:rsidRPr="00BD797D">
        <w:rPr>
          <w:rFonts w:asciiTheme="minorHAnsi" w:hAnsiTheme="minorHAnsi" w:cstheme="minorHAnsi"/>
          <w:sz w:val="20"/>
          <w:szCs w:val="20"/>
        </w:rPr>
        <w:t xml:space="preserve"> od kabelů SSZT a 2,4m od krajní koleje. Trasy uzemnění jsou zakresleny v polohopisném výkrese.</w:t>
      </w:r>
    </w:p>
    <w:p w14:paraId="1B822FA0" w14:textId="77777777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 xml:space="preserve">V místech samostatné kabelové trasy bude uzemnění uloženo ve společném výkopu s kabelem </w:t>
      </w:r>
      <w:proofErr w:type="gramStart"/>
      <w:r w:rsidRPr="00BD797D">
        <w:rPr>
          <w:rFonts w:asciiTheme="minorHAnsi" w:hAnsiTheme="minorHAnsi" w:cstheme="minorHAnsi"/>
          <w:sz w:val="20"/>
          <w:szCs w:val="20"/>
        </w:rPr>
        <w:t>100 – 200</w:t>
      </w:r>
      <w:proofErr w:type="gramEnd"/>
      <w:r w:rsidRPr="00BD797D">
        <w:rPr>
          <w:rFonts w:asciiTheme="minorHAnsi" w:hAnsiTheme="minorHAnsi" w:cstheme="minorHAnsi"/>
          <w:sz w:val="20"/>
          <w:szCs w:val="20"/>
        </w:rPr>
        <w:t xml:space="preserve"> mm pod úrovní kabelu, v místech samostatného uložení zemnícího pásku pak v hloubce 800mm.</w:t>
      </w:r>
    </w:p>
    <w:p w14:paraId="6C69BFED" w14:textId="77777777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Dle ČSN 33 2000-5-54 se případné přívody od základových zemničů musí chránit proti korozi pasivní ochranou:</w:t>
      </w:r>
    </w:p>
    <w:p w14:paraId="2FF4C6C8" w14:textId="77777777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na přechodu do půdy v délce nejméně 30 cm pod povrch a 20 cm nad povrch</w:t>
      </w:r>
    </w:p>
    <w:p w14:paraId="5C7ABED8" w14:textId="77777777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na přechodu z betonu do země nejméně 30 cm v betonu a 100 cm v zemi</w:t>
      </w:r>
    </w:p>
    <w:p w14:paraId="6BF85CA7" w14:textId="77777777" w:rsidR="00BD797D" w:rsidRPr="00BD797D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na přechodu z betonu na povrch nejméně 10 cm v betonu a 20 cm nad povrchem</w:t>
      </w:r>
    </w:p>
    <w:p w14:paraId="320759FF" w14:textId="77777777" w:rsidR="00BD797D" w:rsidRPr="00FF4290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F4290">
        <w:rPr>
          <w:rFonts w:asciiTheme="minorHAnsi" w:hAnsiTheme="minorHAnsi" w:cstheme="minorHAnsi"/>
          <w:sz w:val="20"/>
          <w:szCs w:val="20"/>
        </w:rPr>
        <w:t>Jako ochrany proti korozi se použije smršťovací trubička příslušné délky nebo suspenze SA IV.</w:t>
      </w:r>
    </w:p>
    <w:p w14:paraId="2B03E44F" w14:textId="77777777" w:rsidR="00BD797D" w:rsidRPr="00FF4290" w:rsidRDefault="00BD797D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490DEA5" w14:textId="77777777" w:rsidR="006F23C5" w:rsidRPr="006F23C5" w:rsidRDefault="006F23C5" w:rsidP="006F23C5">
      <w:pPr>
        <w:rPr>
          <w:rFonts w:asciiTheme="minorHAnsi" w:hAnsiTheme="minorHAnsi" w:cstheme="minorHAnsi"/>
          <w:b/>
          <w:sz w:val="20"/>
          <w:szCs w:val="20"/>
        </w:rPr>
      </w:pPr>
      <w:r w:rsidRPr="00BD797D">
        <w:rPr>
          <w:rFonts w:asciiTheme="minorHAnsi" w:hAnsiTheme="minorHAnsi" w:cstheme="minorHAnsi"/>
          <w:b/>
          <w:sz w:val="20"/>
          <w:szCs w:val="20"/>
        </w:rPr>
        <w:t xml:space="preserve">Kabelové trasy </w:t>
      </w:r>
    </w:p>
    <w:p w14:paraId="7098894C" w14:textId="68EB1F26" w:rsidR="00DD1D5F" w:rsidRDefault="00DD1D5F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Kabelové prostupy utěsněné PBZ budou volně přístupné z důvodu pravidelné kontroly PBZ. V případě zakrytí otvorů opatřených PBZ stavební konstrukcí je nutno konstrukci opatřit revizním otvorem. </w:t>
      </w:r>
    </w:p>
    <w:p w14:paraId="74BA4D42" w14:textId="6F9635BD" w:rsidR="006F23C5" w:rsidRPr="00BD797D" w:rsidRDefault="006F23C5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Kabely budou ukládány dle ČSN 33 2000-5-52, 73 6005 a SŽ S4 do pískového lože v otevřeném výkopu do plastových žlabů. Kabely budou kladeny do výkopu o hloubce 500/</w:t>
      </w:r>
      <w:proofErr w:type="gramStart"/>
      <w:r w:rsidRPr="00BD797D">
        <w:rPr>
          <w:rFonts w:asciiTheme="minorHAnsi" w:hAnsiTheme="minorHAnsi" w:cstheme="minorHAnsi"/>
          <w:sz w:val="20"/>
          <w:szCs w:val="20"/>
        </w:rPr>
        <w:t>700mm</w:t>
      </w:r>
      <w:proofErr w:type="gramEnd"/>
      <w:r w:rsidRPr="00BD797D">
        <w:rPr>
          <w:rFonts w:asciiTheme="minorHAnsi" w:hAnsiTheme="minorHAnsi" w:cstheme="minorHAnsi"/>
          <w:sz w:val="20"/>
          <w:szCs w:val="20"/>
        </w:rPr>
        <w:t xml:space="preserve"> (1m pod komunikací). Podchody pod kolejemi budou řešeny pomocí protlaku. Vstupy a výstupy z chrániček budou utěsněny proti vnikání vody. </w:t>
      </w:r>
    </w:p>
    <w:p w14:paraId="2A32DDC8" w14:textId="77777777" w:rsidR="006F23C5" w:rsidRPr="00BD797D" w:rsidRDefault="006F23C5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C72FE6B" w14:textId="77777777" w:rsidR="006F23C5" w:rsidRPr="00BD797D" w:rsidRDefault="006F23C5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 xml:space="preserve">Kabely budou vedeny v plastových žlabech např. KZ1 průřezu 10x10cm, v místě případného protlaku pak v plastové chráničce průměru </w:t>
      </w:r>
      <w:proofErr w:type="gramStart"/>
      <w:r w:rsidRPr="00BD797D">
        <w:rPr>
          <w:rFonts w:asciiTheme="minorHAnsi" w:hAnsiTheme="minorHAnsi" w:cstheme="minorHAnsi"/>
          <w:sz w:val="20"/>
          <w:szCs w:val="20"/>
        </w:rPr>
        <w:t>110mm</w:t>
      </w:r>
      <w:proofErr w:type="gramEnd"/>
      <w:r w:rsidRPr="00BD797D">
        <w:rPr>
          <w:rFonts w:asciiTheme="minorHAnsi" w:hAnsiTheme="minorHAnsi" w:cstheme="minorHAnsi"/>
          <w:sz w:val="20"/>
          <w:szCs w:val="20"/>
        </w:rPr>
        <w:t xml:space="preserve">. Typy kabelů jsou popsány ve schématech zapojení. Trasa kabelů je znázorněna na polohopisných výkresech. Při výkopu kabelové rýhy mezi kolejemi je nutno chránit štěrkové lože před znečištěním zeminou z výkopu </w:t>
      </w:r>
      <w:proofErr w:type="spellStart"/>
      <w:r w:rsidRPr="00BD797D">
        <w:rPr>
          <w:rFonts w:asciiTheme="minorHAnsi" w:hAnsiTheme="minorHAnsi" w:cstheme="minorHAnsi"/>
          <w:sz w:val="20"/>
          <w:szCs w:val="20"/>
        </w:rPr>
        <w:t>texgumovou</w:t>
      </w:r>
      <w:proofErr w:type="spellEnd"/>
      <w:r w:rsidRPr="00BD797D">
        <w:rPr>
          <w:rFonts w:asciiTheme="minorHAnsi" w:hAnsiTheme="minorHAnsi" w:cstheme="minorHAnsi"/>
          <w:sz w:val="20"/>
          <w:szCs w:val="20"/>
        </w:rPr>
        <w:t xml:space="preserve"> folií nebo nakládat přebytečnou zeminu z výkopu na železniční vagón a po položení kabelu ji znovu použít na zához kabelového lože. Bude-li to možné, bude využita společná kabelová trasa s jinými SO (sděl. zař., </w:t>
      </w:r>
      <w:proofErr w:type="spellStart"/>
      <w:r w:rsidRPr="00BD797D">
        <w:rPr>
          <w:rFonts w:asciiTheme="minorHAnsi" w:hAnsiTheme="minorHAnsi" w:cstheme="minorHAnsi"/>
          <w:sz w:val="20"/>
          <w:szCs w:val="20"/>
        </w:rPr>
        <w:t>zab</w:t>
      </w:r>
      <w:proofErr w:type="spellEnd"/>
      <w:r w:rsidRPr="00BD797D">
        <w:rPr>
          <w:rFonts w:asciiTheme="minorHAnsi" w:hAnsiTheme="minorHAnsi" w:cstheme="minorHAnsi"/>
          <w:sz w:val="20"/>
          <w:szCs w:val="20"/>
        </w:rPr>
        <w:t xml:space="preserve">. zař.), je nutno se řídit podle polohopisného výkresu. </w:t>
      </w:r>
    </w:p>
    <w:p w14:paraId="62975AFC" w14:textId="77777777" w:rsidR="006F23C5" w:rsidRPr="00BD797D" w:rsidRDefault="006F23C5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>Před započetím výkopových prací je nutno nechat vytyčit stávající podzemní vedení od jejich správců. Je nutno dodržet podmínky jednotlivých správců inženýrských sítí pro souběh a křížení obsažený v jejich vyjádřeních. Při kladení kabelů budou dodrženy příslušné normy, především ČSN 33 2000-5-52 a ČSN 73 6005 v platném znění. V případě dotčení parcel spadajících do zemědělského půdního fondu bude dodržen zákon 334/1992 Sb. v platném znění.</w:t>
      </w:r>
    </w:p>
    <w:p w14:paraId="638A6929" w14:textId="77777777" w:rsidR="006F23C5" w:rsidRPr="00BD797D" w:rsidRDefault="006F23C5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FF12E26" w14:textId="77777777" w:rsidR="006F23C5" w:rsidRPr="00BD797D" w:rsidRDefault="006F23C5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D797D">
        <w:rPr>
          <w:rFonts w:asciiTheme="minorHAnsi" w:hAnsiTheme="minorHAnsi" w:cstheme="minorHAnsi"/>
          <w:sz w:val="20"/>
          <w:szCs w:val="20"/>
        </w:rPr>
        <w:t xml:space="preserve">Vyznačenou kabelovou trasu je nutné považovat pouze za návrh kabelové trasy, který bude možné v nutném případě – tzn. při objevení překážek, které se při zpracování projektové dokumentace nedaly </w:t>
      </w:r>
      <w:proofErr w:type="gramStart"/>
      <w:r w:rsidRPr="00BD797D">
        <w:rPr>
          <w:rFonts w:asciiTheme="minorHAnsi" w:hAnsiTheme="minorHAnsi" w:cstheme="minorHAnsi"/>
          <w:sz w:val="20"/>
          <w:szCs w:val="20"/>
        </w:rPr>
        <w:t>předpokládat - dle</w:t>
      </w:r>
      <w:proofErr w:type="gramEnd"/>
      <w:r w:rsidRPr="00BD797D">
        <w:rPr>
          <w:rFonts w:asciiTheme="minorHAnsi" w:hAnsiTheme="minorHAnsi" w:cstheme="minorHAnsi"/>
          <w:sz w:val="20"/>
          <w:szCs w:val="20"/>
        </w:rPr>
        <w:t xml:space="preserve"> okolností upravit. Proto bude nutné před započetím výkopových prací ve spolupráci investora s dodavatelem v rámci svých povinností zajistit přesné vytyčení všech stávajících </w:t>
      </w:r>
      <w:proofErr w:type="gramStart"/>
      <w:r w:rsidRPr="00BD797D">
        <w:rPr>
          <w:rFonts w:asciiTheme="minorHAnsi" w:hAnsiTheme="minorHAnsi" w:cstheme="minorHAnsi"/>
          <w:sz w:val="20"/>
          <w:szCs w:val="20"/>
        </w:rPr>
        <w:t>řádů</w:t>
      </w:r>
      <w:proofErr w:type="gramEnd"/>
      <w:r w:rsidRPr="00BD797D">
        <w:rPr>
          <w:rFonts w:asciiTheme="minorHAnsi" w:hAnsiTheme="minorHAnsi" w:cstheme="minorHAnsi"/>
          <w:sz w:val="20"/>
          <w:szCs w:val="20"/>
        </w:rPr>
        <w:t xml:space="preserve"> a to za účasti jejich provozovatelů přímo na místě stavby. Na základě takto získaných znalostí o přesném uložení stávajících sítí bude možné provést případnou korekci návrhu trasy kabelové kynety.</w:t>
      </w:r>
    </w:p>
    <w:p w14:paraId="5600B79D" w14:textId="77777777" w:rsidR="006F23C5" w:rsidRPr="00FF4290" w:rsidRDefault="006F23C5" w:rsidP="00FF4290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C960B15" w14:textId="77777777" w:rsidR="00BD797D" w:rsidRDefault="00BD797D" w:rsidP="00BD797D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E963FF6" w14:textId="77777777" w:rsidR="00315DCA" w:rsidRPr="00527097" w:rsidRDefault="00315DCA" w:rsidP="00E3484C">
      <w:pPr>
        <w:pStyle w:val="Podnadpis1"/>
        <w:ind w:left="426"/>
      </w:pPr>
      <w:bookmarkStart w:id="35" w:name="_Toc133766283"/>
      <w:r w:rsidRPr="00527097">
        <w:t>Postupné uvádění do provozu</w:t>
      </w:r>
      <w:bookmarkEnd w:id="35"/>
    </w:p>
    <w:p w14:paraId="55208EE4" w14:textId="2AA55871" w:rsidR="00315DCA" w:rsidRDefault="005938D9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Stavební objekt lze uvést do provozu až na základě vystavení revizní zprávy a průkazu způsobilosti určeného technického zařízení.</w:t>
      </w:r>
      <w:r w:rsidR="009C07FE" w:rsidRPr="00527097">
        <w:rPr>
          <w:rFonts w:asciiTheme="minorHAnsi" w:hAnsiTheme="minorHAnsi" w:cstheme="minorHAnsi"/>
          <w:sz w:val="20"/>
          <w:szCs w:val="20"/>
        </w:rPr>
        <w:t xml:space="preserve"> Do všech rozvaděčů bude umístěno přehledové schéma včetně ovládacích obvodů dle skutečného provedení v plastové fólii.</w:t>
      </w:r>
      <w:r w:rsidR="00986F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43EBF2B" w14:textId="16389F7A" w:rsidR="00986F94" w:rsidRDefault="00986F9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154AD068" w14:textId="5AD43D51" w:rsidR="00986F94" w:rsidRPr="00527097" w:rsidRDefault="00986F9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86F94">
        <w:rPr>
          <w:rFonts w:asciiTheme="minorHAnsi" w:hAnsiTheme="minorHAnsi" w:cstheme="minorHAnsi"/>
          <w:sz w:val="20"/>
          <w:szCs w:val="20"/>
        </w:rPr>
        <w:t xml:space="preserve">Při předání stavby a uvedení do zkušebního provozu bude provozovateli předáno jedno </w:t>
      </w:r>
      <w:proofErr w:type="spellStart"/>
      <w:r w:rsidRPr="00986F94">
        <w:rPr>
          <w:rFonts w:asciiTheme="minorHAnsi" w:hAnsiTheme="minorHAnsi" w:cstheme="minorHAnsi"/>
          <w:sz w:val="20"/>
          <w:szCs w:val="20"/>
        </w:rPr>
        <w:t>paré</w:t>
      </w:r>
      <w:proofErr w:type="spellEnd"/>
      <w:r w:rsidRPr="00986F94">
        <w:rPr>
          <w:rFonts w:asciiTheme="minorHAnsi" w:hAnsiTheme="minorHAnsi" w:cstheme="minorHAnsi"/>
          <w:sz w:val="20"/>
          <w:szCs w:val="20"/>
        </w:rPr>
        <w:t xml:space="preserve"> opravené projektové dokumentace dle skutečnosti. Dále složka s doklady k přejímanému stavebnímu objektu (Prohlášení o shodě, Zkoušky rozváděčů z výroby, Revize, Protokol UTZ/E, Průkaz způsobilosti, Prohlášení dodavatele o uložení kabelů, Prohlášení dodavatele o jakosti a kompletnosti </w:t>
      </w:r>
      <w:proofErr w:type="gramStart"/>
      <w:r w:rsidRPr="00986F94">
        <w:rPr>
          <w:rFonts w:asciiTheme="minorHAnsi" w:hAnsiTheme="minorHAnsi" w:cstheme="minorHAnsi"/>
          <w:sz w:val="20"/>
          <w:szCs w:val="20"/>
        </w:rPr>
        <w:t>díla,</w:t>
      </w:r>
      <w:proofErr w:type="gramEnd"/>
      <w:r w:rsidRPr="00986F94">
        <w:rPr>
          <w:rFonts w:asciiTheme="minorHAnsi" w:hAnsiTheme="minorHAnsi" w:cstheme="minorHAnsi"/>
          <w:sz w:val="20"/>
          <w:szCs w:val="20"/>
        </w:rPr>
        <w:t xml:space="preserve"> atd.). Následně bude v rámci smluvních podmínek převzata dokumentace skutečného provedení stavby (DSPS) dle smluvních ustanovení, </w:t>
      </w:r>
      <w:r w:rsidRPr="00986F94">
        <w:rPr>
          <w:rFonts w:asciiTheme="minorHAnsi" w:hAnsiTheme="minorHAnsi" w:cstheme="minorHAnsi"/>
          <w:sz w:val="20"/>
          <w:szCs w:val="20"/>
        </w:rPr>
        <w:lastRenderedPageBreak/>
        <w:t>digitální otevřená/uzavřená podoba včetně listinné dokumentace. DSPS bude obsahovat také geodetické zaměření včetně geometrických plánů pro vklad služebností – věcných břemen).</w:t>
      </w:r>
    </w:p>
    <w:p w14:paraId="5D16A874" w14:textId="77777777" w:rsidR="000C02D4" w:rsidRPr="00527097" w:rsidRDefault="000C02D4" w:rsidP="000C02D4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9494BFF" w14:textId="77777777" w:rsidR="001A72BF" w:rsidRPr="00527097" w:rsidRDefault="001A72BF" w:rsidP="00E3484C">
      <w:pPr>
        <w:pStyle w:val="Podnadpis1"/>
        <w:ind w:left="426"/>
      </w:pPr>
      <w:bookmarkStart w:id="36" w:name="_Toc133766284"/>
      <w:r w:rsidRPr="00527097">
        <w:t>P</w:t>
      </w:r>
      <w:r w:rsidR="0093720C" w:rsidRPr="00527097">
        <w:t>okyny pro montáž</w:t>
      </w:r>
      <w:bookmarkEnd w:id="36"/>
    </w:p>
    <w:p w14:paraId="2E3E7E40" w14:textId="458756E9" w:rsidR="00BB24E5" w:rsidRDefault="00044B0C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044B0C">
        <w:rPr>
          <w:rFonts w:asciiTheme="minorHAnsi" w:hAnsiTheme="minorHAnsi" w:cstheme="minorHAnsi"/>
          <w:sz w:val="20"/>
          <w:szCs w:val="20"/>
        </w:rPr>
        <w:t xml:space="preserve">Montáž smí provádět pouze osoba s příslušnou kvalifikací dle vyhlášek 50/78 Sb. a 100/95 Sb. Všechny použité výrobky musí mít platný schvalovací list technických podmínek Správy železnic, </w:t>
      </w:r>
      <w:proofErr w:type="spellStart"/>
      <w:r w:rsidRPr="00044B0C">
        <w:rPr>
          <w:rFonts w:asciiTheme="minorHAnsi" w:hAnsiTheme="minorHAnsi" w:cstheme="minorHAnsi"/>
          <w:sz w:val="20"/>
          <w:szCs w:val="20"/>
        </w:rPr>
        <w:t>s.o</w:t>
      </w:r>
      <w:proofErr w:type="spellEnd"/>
      <w:r w:rsidRPr="00044B0C">
        <w:rPr>
          <w:rFonts w:asciiTheme="minorHAnsi" w:hAnsiTheme="minorHAnsi" w:cstheme="minorHAnsi"/>
          <w:sz w:val="20"/>
          <w:szCs w:val="20"/>
        </w:rPr>
        <w:t xml:space="preserve">. prokazující možnost použití výrobku na železniční dopravní cestě, u nichž funkci vlastníka plní Správa železnic, </w:t>
      </w:r>
      <w:proofErr w:type="spellStart"/>
      <w:r w:rsidRPr="00044B0C">
        <w:rPr>
          <w:rFonts w:asciiTheme="minorHAnsi" w:hAnsiTheme="minorHAnsi" w:cstheme="minorHAnsi"/>
          <w:sz w:val="20"/>
          <w:szCs w:val="20"/>
        </w:rPr>
        <w:t>s.o</w:t>
      </w:r>
      <w:proofErr w:type="spellEnd"/>
      <w:r w:rsidRPr="00044B0C">
        <w:rPr>
          <w:rFonts w:asciiTheme="minorHAnsi" w:hAnsiTheme="minorHAnsi" w:cstheme="minorHAnsi"/>
          <w:sz w:val="20"/>
          <w:szCs w:val="20"/>
        </w:rPr>
        <w:t>. a to za podmínek stanovených v dokumentech vydaných Správou železnic, odborem OAE (O14) pro každý výrobek – viz směrnice SŽDC č.34.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BB24E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1AA295" w14:textId="77777777" w:rsidR="00986F94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41E0122" w14:textId="318D62F8" w:rsidR="00986F94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86F94">
        <w:rPr>
          <w:rFonts w:asciiTheme="minorHAnsi" w:hAnsiTheme="minorHAnsi" w:cstheme="minorHAnsi"/>
          <w:sz w:val="20"/>
          <w:szCs w:val="20"/>
        </w:rPr>
        <w:t>Pracovníci dodavatele stavebních prací musí mít kvalifikaci dle směrnice Správy železnic, státní organizace s označením Zam1 v platném znění.</w:t>
      </w:r>
    </w:p>
    <w:p w14:paraId="2ECA9A34" w14:textId="77777777" w:rsidR="00986F94" w:rsidRPr="00527097" w:rsidRDefault="00986F94" w:rsidP="00751D28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E7E2D33" w14:textId="77777777" w:rsidR="006E53F5" w:rsidRPr="00527097" w:rsidRDefault="006E53F5" w:rsidP="00E3484C">
      <w:pPr>
        <w:pStyle w:val="Podnadpis1"/>
        <w:ind w:left="426"/>
      </w:pPr>
      <w:bookmarkStart w:id="37" w:name="_Toc133766285"/>
      <w:r w:rsidRPr="00527097">
        <w:t>Postup výstavby</w:t>
      </w:r>
      <w:bookmarkEnd w:id="37"/>
    </w:p>
    <w:p w14:paraId="3998D019" w14:textId="7C0AB347" w:rsidR="004B42C2" w:rsidRPr="00527097" w:rsidRDefault="000C02D4" w:rsidP="0020190D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Práce budou koo</w:t>
      </w:r>
      <w:r w:rsidR="00D16316" w:rsidRPr="00527097">
        <w:rPr>
          <w:rFonts w:asciiTheme="minorHAnsi" w:hAnsiTheme="minorHAnsi" w:cstheme="minorHAnsi"/>
          <w:sz w:val="20"/>
          <w:szCs w:val="20"/>
        </w:rPr>
        <w:t xml:space="preserve">rdinovány se souvisejícím PS </w:t>
      </w:r>
      <w:proofErr w:type="spellStart"/>
      <w:r w:rsidR="00FF51F2" w:rsidRPr="00527097">
        <w:rPr>
          <w:rFonts w:asciiTheme="minorHAnsi" w:hAnsiTheme="minorHAnsi" w:cstheme="minorHAnsi"/>
          <w:sz w:val="20"/>
          <w:szCs w:val="20"/>
        </w:rPr>
        <w:t>zab</w:t>
      </w:r>
      <w:proofErr w:type="spellEnd"/>
      <w:r w:rsidR="00FF51F2" w:rsidRPr="00527097">
        <w:rPr>
          <w:rFonts w:asciiTheme="minorHAnsi" w:hAnsiTheme="minorHAnsi" w:cstheme="minorHAnsi"/>
          <w:sz w:val="20"/>
          <w:szCs w:val="20"/>
        </w:rPr>
        <w:t xml:space="preserve">. </w:t>
      </w:r>
      <w:proofErr w:type="gramStart"/>
      <w:r w:rsidR="00474DFC" w:rsidRPr="00527097">
        <w:rPr>
          <w:rFonts w:asciiTheme="minorHAnsi" w:hAnsiTheme="minorHAnsi" w:cstheme="minorHAnsi"/>
          <w:sz w:val="20"/>
          <w:szCs w:val="20"/>
        </w:rPr>
        <w:t>Z</w:t>
      </w:r>
      <w:r w:rsidR="00FF51F2" w:rsidRPr="00527097">
        <w:rPr>
          <w:rFonts w:asciiTheme="minorHAnsi" w:hAnsiTheme="minorHAnsi" w:cstheme="minorHAnsi"/>
          <w:sz w:val="20"/>
          <w:szCs w:val="20"/>
        </w:rPr>
        <w:t>ař</w:t>
      </w:r>
      <w:r w:rsidR="00474DFC">
        <w:rPr>
          <w:rFonts w:asciiTheme="minorHAnsi" w:hAnsiTheme="minorHAnsi" w:cstheme="minorHAnsi"/>
          <w:sz w:val="20"/>
          <w:szCs w:val="20"/>
        </w:rPr>
        <w:t>.</w:t>
      </w:r>
      <w:r w:rsidR="00D37909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0400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6742F5E" w14:textId="77777777" w:rsidR="00FF51F2" w:rsidRPr="00527097" w:rsidRDefault="00FF51F2" w:rsidP="0020190D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249EC49" w14:textId="77777777" w:rsidR="006E53F5" w:rsidRPr="00527097" w:rsidRDefault="006E53F5" w:rsidP="00E3484C">
      <w:pPr>
        <w:pStyle w:val="Podnadpis1"/>
        <w:ind w:left="426"/>
      </w:pPr>
      <w:bookmarkStart w:id="38" w:name="_Toc133766286"/>
      <w:r w:rsidRPr="00527097">
        <w:t xml:space="preserve">Podmínky a nároky na </w:t>
      </w:r>
      <w:r w:rsidR="00635494" w:rsidRPr="00527097">
        <w:t>výstavbu</w:t>
      </w:r>
      <w:bookmarkEnd w:id="38"/>
    </w:p>
    <w:p w14:paraId="08FA7CC5" w14:textId="555EA11F" w:rsidR="00E3484C" w:rsidRDefault="00BF6AAD" w:rsidP="004B42C2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27097">
        <w:rPr>
          <w:rFonts w:asciiTheme="minorHAnsi" w:hAnsiTheme="minorHAnsi" w:cstheme="minorHAnsi"/>
          <w:sz w:val="20"/>
          <w:szCs w:val="20"/>
        </w:rPr>
        <w:t>Na výstavbu nejsou kladeny žádné zvláštní nároky.</w:t>
      </w:r>
      <w:r w:rsidR="00CF25A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A57F356" w14:textId="0B1EF240" w:rsidR="00CF25A2" w:rsidRDefault="00CF25A2" w:rsidP="004B42C2">
      <w:pPr>
        <w:pStyle w:val="Odstavecseseznamem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388D350" w14:textId="16FD2A95" w:rsidR="00CF25A2" w:rsidRDefault="00CF25A2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br w:type="page"/>
      </w:r>
    </w:p>
    <w:p w14:paraId="09FF5494" w14:textId="77777777" w:rsidR="00E018C2" w:rsidRPr="00527097" w:rsidRDefault="001A72BF" w:rsidP="00273D29">
      <w:pPr>
        <w:pStyle w:val="Hlavnnadpis"/>
      </w:pPr>
      <w:bookmarkStart w:id="39" w:name="_Toc133766287"/>
      <w:r w:rsidRPr="00527097">
        <w:lastRenderedPageBreak/>
        <w:t>POŽADAVKY NA BEZPEČNOST A OCHRANU ZDRAVÍ PŘI PRÁCI</w:t>
      </w:r>
      <w:bookmarkEnd w:id="39"/>
    </w:p>
    <w:p w14:paraId="64700BA1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Před zahájením výkopových prací je nutné přesně vytyčit stávající podzemní inženýrské sítě.</w:t>
      </w:r>
    </w:p>
    <w:p w14:paraId="397B0504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Před zahájením prací na realizaci objektu musí být všichni pracovníci poučeni o ochraně zdraví a bezpečnosti práce na staveništi.</w:t>
      </w:r>
    </w:p>
    <w:p w14:paraId="3F7C4903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Při práci se musí používat předepsané ochranné pomůcky.</w:t>
      </w:r>
    </w:p>
    <w:p w14:paraId="1E09DAC6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Během prací je dodavatel povinný zabezpečit dodržování platných bezpečnostních předpisů v souladu s platnými vyhláškami ČÚBP a ČBÚ. Rovněž musí být vhodnými opatřeními zabráněn vstup na staveniště nepovolaným osobám. Hranice staveniště musí být viditelně označené.</w:t>
      </w:r>
    </w:p>
    <w:p w14:paraId="7B1A99DE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V případě vykonávání prací na stavbě v provozovaném kolejišti, resp. v jeho blízkosti, je bezpodmínečně nutné dodržovat podmínky ustanovení platných bezpečnostních předpisů a technických norem při všech vykonávaných činnostech. Z pohledu pracovníků v kolejišti (resp. příchod na pracoviště a odchod z něj) určit bezpečnou příchodovou cestu pro v úvahu přicházející pracovníky a zabezpečit jejich znalost předpisu:</w:t>
      </w:r>
    </w:p>
    <w:p w14:paraId="468DE5D7" w14:textId="77777777" w:rsidR="00986F94" w:rsidRPr="009B689E" w:rsidRDefault="00986F94" w:rsidP="00986F94">
      <w:pPr>
        <w:pStyle w:val="TextTZ"/>
        <w:numPr>
          <w:ilvl w:val="0"/>
          <w:numId w:val="18"/>
        </w:numPr>
        <w:rPr>
          <w:sz w:val="20"/>
          <w:szCs w:val="20"/>
        </w:rPr>
      </w:pPr>
      <w:r w:rsidRPr="009B689E">
        <w:rPr>
          <w:sz w:val="20"/>
          <w:szCs w:val="20"/>
        </w:rPr>
        <w:t>SŽ Bp3 Bezpečnost a ochrana zdraví při práci na stavbách a při stavebních činnostech v prostorách Správy železnic, státní organizace.</w:t>
      </w:r>
    </w:p>
    <w:p w14:paraId="4CB73D40" w14:textId="77777777" w:rsidR="00986F94" w:rsidRPr="009B689E" w:rsidRDefault="00986F94" w:rsidP="00986F94">
      <w:pPr>
        <w:jc w:val="both"/>
        <w:rPr>
          <w:rFonts w:asciiTheme="minorHAnsi" w:hAnsiTheme="minorHAnsi" w:cstheme="minorHAnsi"/>
          <w:sz w:val="20"/>
          <w:szCs w:val="20"/>
        </w:rPr>
      </w:pPr>
      <w:r w:rsidRPr="009B689E">
        <w:rPr>
          <w:rFonts w:asciiTheme="minorHAnsi" w:hAnsiTheme="minorHAnsi" w:cstheme="minorHAnsi"/>
          <w:sz w:val="20"/>
          <w:szCs w:val="20"/>
        </w:rPr>
        <w:t>Nedílnou součástí systému řešícího zajišťování BOZP u SŽ jsou také předpisy:</w:t>
      </w:r>
    </w:p>
    <w:p w14:paraId="2CB5996B" w14:textId="77777777" w:rsidR="00986F94" w:rsidRPr="009B689E" w:rsidRDefault="00986F94" w:rsidP="00986F94">
      <w:pPr>
        <w:pStyle w:val="TextTZ"/>
        <w:rPr>
          <w:sz w:val="20"/>
          <w:szCs w:val="20"/>
        </w:rPr>
      </w:pPr>
    </w:p>
    <w:p w14:paraId="4DCB5731" w14:textId="77777777" w:rsidR="00986F94" w:rsidRPr="009B689E" w:rsidRDefault="00986F94" w:rsidP="00986F94">
      <w:pPr>
        <w:pStyle w:val="TextTZ"/>
        <w:numPr>
          <w:ilvl w:val="0"/>
          <w:numId w:val="18"/>
        </w:numPr>
        <w:rPr>
          <w:sz w:val="20"/>
          <w:szCs w:val="20"/>
        </w:rPr>
      </w:pPr>
      <w:r w:rsidRPr="009B689E">
        <w:rPr>
          <w:sz w:val="20"/>
          <w:szCs w:val="20"/>
        </w:rPr>
        <w:t>SŽ Bp1 Pokyny provozovatele dráhy k zajištění bezpečnosti a k ochraně zdraví osob při činnostech a pohybu v jeho prostorách a v prostorách železniční dráhy provozované Správou železnic, státní organizací,</w:t>
      </w:r>
    </w:p>
    <w:p w14:paraId="0CDCCAEB" w14:textId="77777777" w:rsidR="00986F94" w:rsidRPr="009B689E" w:rsidRDefault="00986F94" w:rsidP="00986F94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B689E">
        <w:rPr>
          <w:rFonts w:asciiTheme="minorHAnsi" w:hAnsiTheme="minorHAnsi" w:cstheme="minorHAnsi"/>
          <w:sz w:val="20"/>
          <w:szCs w:val="20"/>
        </w:rPr>
        <w:t>SŽ Bp2 Předpis o bezpečnosti a ochraně zdraví při práci zaměstnanců Správy železnic, státní organizace (pro zaměstnance SŽ).</w:t>
      </w:r>
    </w:p>
    <w:p w14:paraId="0D61643A" w14:textId="77777777" w:rsidR="00986F94" w:rsidRPr="009B689E" w:rsidRDefault="00986F94" w:rsidP="00986F94">
      <w:pPr>
        <w:pStyle w:val="TextTZ"/>
        <w:rPr>
          <w:sz w:val="20"/>
          <w:szCs w:val="20"/>
        </w:rPr>
      </w:pPr>
    </w:p>
    <w:p w14:paraId="6C4ECA27" w14:textId="77777777" w:rsidR="00986F94" w:rsidRPr="009B689E" w:rsidRDefault="00986F94" w:rsidP="00986F94">
      <w:pPr>
        <w:pStyle w:val="TextTZ"/>
        <w:rPr>
          <w:sz w:val="20"/>
          <w:szCs w:val="20"/>
        </w:rPr>
      </w:pPr>
      <w:r w:rsidRPr="009B689E">
        <w:rPr>
          <w:sz w:val="20"/>
          <w:szCs w:val="20"/>
        </w:rPr>
        <w:t>Zhotovitel elektromontážních prací je povinen dodržovat platné bezpečnostní a provozní předpisy a normy, a používat materiál splňující platné normy. Jakékoliv změny a doplňky projektové dokumentace musí být dopředu konzultované a písemně odsouhlasené jejím autorem.</w:t>
      </w:r>
    </w:p>
    <w:p w14:paraId="6072AA09" w14:textId="77777777" w:rsidR="00F03110" w:rsidRPr="00527097" w:rsidRDefault="00F03110">
      <w:pPr>
        <w:rPr>
          <w:rFonts w:asciiTheme="minorHAnsi" w:hAnsiTheme="minorHAnsi" w:cstheme="minorHAnsi"/>
        </w:rPr>
      </w:pPr>
      <w:r w:rsidRPr="00527097">
        <w:rPr>
          <w:rFonts w:asciiTheme="minorHAnsi" w:hAnsiTheme="minorHAnsi" w:cstheme="minorHAnsi"/>
        </w:rPr>
        <w:br w:type="page"/>
      </w:r>
    </w:p>
    <w:p w14:paraId="29F20931" w14:textId="77777777" w:rsidR="00F03110" w:rsidRPr="00527097" w:rsidRDefault="00F03110" w:rsidP="00F03110">
      <w:pPr>
        <w:pStyle w:val="Hlavnnadpis"/>
      </w:pPr>
      <w:bookmarkStart w:id="40" w:name="_Toc413051146"/>
      <w:bookmarkStart w:id="41" w:name="_Toc420508803"/>
      <w:bookmarkStart w:id="42" w:name="_Toc133766288"/>
      <w:r w:rsidRPr="00527097">
        <w:lastRenderedPageBreak/>
        <w:t>PŘÍLOHY</w:t>
      </w:r>
      <w:bookmarkEnd w:id="40"/>
      <w:bookmarkEnd w:id="41"/>
      <w:bookmarkEnd w:id="42"/>
    </w:p>
    <w:p w14:paraId="4557622F" w14:textId="33A6EE3A" w:rsidR="0053406E" w:rsidRDefault="00E3484C" w:rsidP="0085506A">
      <w:pPr>
        <w:pStyle w:val="Nadpis4"/>
        <w:numPr>
          <w:ilvl w:val="0"/>
          <w:numId w:val="7"/>
        </w:numPr>
        <w:rPr>
          <w:rFonts w:asciiTheme="minorHAnsi" w:hAnsiTheme="minorHAnsi" w:cstheme="minorHAnsi"/>
        </w:rPr>
      </w:pPr>
      <w:r w:rsidRPr="00527097">
        <w:rPr>
          <w:rFonts w:asciiTheme="minorHAnsi" w:hAnsiTheme="minorHAnsi" w:cstheme="minorHAnsi"/>
        </w:rPr>
        <w:t>Protokol o určení vnějších vlivů</w:t>
      </w:r>
      <w:r w:rsidR="005C4E93">
        <w:rPr>
          <w:rFonts w:asciiTheme="minorHAnsi" w:hAnsiTheme="minorHAnsi" w:cstheme="minorHAnsi"/>
        </w:rPr>
        <w:t xml:space="preserve"> </w:t>
      </w:r>
    </w:p>
    <w:p w14:paraId="5CE2C152" w14:textId="03A7148E" w:rsidR="000940C2" w:rsidRPr="00527097" w:rsidRDefault="005C4E93" w:rsidP="00F669AF">
      <w:pPr>
        <w:pStyle w:val="Nadpis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021F3DDC" w14:textId="77777777" w:rsidR="00920B80" w:rsidRPr="00527097" w:rsidRDefault="00920B80">
      <w:pPr>
        <w:rPr>
          <w:rFonts w:asciiTheme="minorHAnsi" w:hAnsiTheme="minorHAnsi" w:cstheme="minorHAnsi"/>
        </w:rPr>
      </w:pPr>
      <w:r w:rsidRPr="00527097">
        <w:rPr>
          <w:rFonts w:asciiTheme="minorHAnsi" w:hAnsiTheme="minorHAnsi" w:cstheme="minorHAnsi"/>
        </w:rPr>
        <w:br w:type="page"/>
      </w:r>
    </w:p>
    <w:p w14:paraId="0394D6F3" w14:textId="668FA48E" w:rsidR="00BC5DF0" w:rsidRPr="00527097" w:rsidRDefault="00BC5DF0" w:rsidP="00BC5DF0">
      <w:pPr>
        <w:pStyle w:val="Nzev"/>
        <w:spacing w:after="0"/>
        <w:ind w:left="1416" w:firstLine="708"/>
        <w:jc w:val="left"/>
        <w:rPr>
          <w:rFonts w:asciiTheme="minorHAnsi" w:hAnsiTheme="minorHAnsi" w:cstheme="minorHAnsi"/>
          <w:sz w:val="28"/>
          <w:szCs w:val="28"/>
        </w:rPr>
      </w:pPr>
      <w:r w:rsidRPr="00527097">
        <w:rPr>
          <w:rFonts w:asciiTheme="minorHAnsi" w:hAnsiTheme="minorHAnsi" w:cstheme="minorHAnsi"/>
          <w:sz w:val="28"/>
          <w:szCs w:val="28"/>
        </w:rPr>
        <w:lastRenderedPageBreak/>
        <w:t>Příloha č.</w:t>
      </w:r>
      <w:r w:rsidR="00C40EB8">
        <w:rPr>
          <w:rFonts w:asciiTheme="minorHAnsi" w:hAnsiTheme="minorHAnsi" w:cstheme="minorHAnsi"/>
          <w:sz w:val="28"/>
          <w:szCs w:val="28"/>
        </w:rPr>
        <w:t>1</w:t>
      </w:r>
      <w:r w:rsidRPr="00527097">
        <w:rPr>
          <w:rFonts w:asciiTheme="minorHAnsi" w:hAnsiTheme="minorHAnsi" w:cstheme="minorHAnsi"/>
          <w:sz w:val="28"/>
          <w:szCs w:val="28"/>
        </w:rPr>
        <w:tab/>
        <w:t xml:space="preserve">Protokol č. </w:t>
      </w:r>
      <w:r w:rsidR="00EC3AC0">
        <w:rPr>
          <w:rFonts w:asciiTheme="minorHAnsi" w:hAnsiTheme="minorHAnsi" w:cstheme="minorHAnsi"/>
          <w:sz w:val="28"/>
          <w:szCs w:val="28"/>
        </w:rPr>
        <w:t>0</w:t>
      </w:r>
      <w:r w:rsidR="000D37FF">
        <w:rPr>
          <w:rFonts w:asciiTheme="minorHAnsi" w:hAnsiTheme="minorHAnsi" w:cstheme="minorHAnsi"/>
          <w:sz w:val="28"/>
          <w:szCs w:val="28"/>
        </w:rPr>
        <w:t>2</w:t>
      </w:r>
      <w:r w:rsidR="002B2DA9" w:rsidRPr="00527097">
        <w:rPr>
          <w:rFonts w:asciiTheme="minorHAnsi" w:hAnsiTheme="minorHAnsi" w:cstheme="minorHAnsi"/>
          <w:sz w:val="28"/>
          <w:szCs w:val="28"/>
        </w:rPr>
        <w:t>VV</w:t>
      </w:r>
      <w:r w:rsidRPr="00527097">
        <w:rPr>
          <w:rFonts w:asciiTheme="minorHAnsi" w:hAnsiTheme="minorHAnsi" w:cstheme="minorHAnsi"/>
          <w:sz w:val="28"/>
          <w:szCs w:val="28"/>
        </w:rPr>
        <w:t>/20</w:t>
      </w:r>
      <w:r w:rsidR="00EA3B56" w:rsidRPr="00527097">
        <w:rPr>
          <w:rFonts w:asciiTheme="minorHAnsi" w:hAnsiTheme="minorHAnsi" w:cstheme="minorHAnsi"/>
          <w:sz w:val="28"/>
          <w:szCs w:val="28"/>
        </w:rPr>
        <w:t>2</w:t>
      </w:r>
      <w:r w:rsidR="005C4E93">
        <w:rPr>
          <w:rFonts w:asciiTheme="minorHAnsi" w:hAnsiTheme="minorHAnsi" w:cstheme="minorHAnsi"/>
          <w:sz w:val="28"/>
          <w:szCs w:val="28"/>
        </w:rPr>
        <w:t>3</w:t>
      </w:r>
    </w:p>
    <w:p w14:paraId="0006DA56" w14:textId="77777777" w:rsidR="00BC5DF0" w:rsidRPr="00527097" w:rsidRDefault="00BC5DF0" w:rsidP="00BC5DF0">
      <w:pPr>
        <w:pStyle w:val="Nzev"/>
        <w:spacing w:after="0"/>
        <w:ind w:left="708" w:firstLine="708"/>
        <w:jc w:val="left"/>
        <w:rPr>
          <w:rFonts w:asciiTheme="minorHAnsi" w:hAnsiTheme="minorHAnsi" w:cstheme="minorHAnsi"/>
          <w:b w:val="0"/>
          <w:sz w:val="28"/>
          <w:szCs w:val="28"/>
        </w:rPr>
      </w:pPr>
    </w:p>
    <w:p w14:paraId="0433FC2C" w14:textId="77777777" w:rsidR="005C4E93" w:rsidRPr="00711D61" w:rsidRDefault="005C4E93" w:rsidP="005C4E93">
      <w:pPr>
        <w:spacing w:after="6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Pr="00711D61">
        <w:rPr>
          <w:rFonts w:asciiTheme="minorHAnsi" w:hAnsiTheme="minorHAnsi" w:cstheme="minorHAnsi"/>
          <w:sz w:val="20"/>
          <w:szCs w:val="20"/>
        </w:rPr>
        <w:t xml:space="preserve"> určení vnějších vlivů dle ČSN 33 2000-5-51 ed.3+Z1+Z2, ČSN EN 61140</w:t>
      </w:r>
    </w:p>
    <w:p w14:paraId="595DDE94" w14:textId="77777777" w:rsidR="005C4E93" w:rsidRPr="00711D61" w:rsidRDefault="005C4E93" w:rsidP="005C4E93">
      <w:pPr>
        <w:spacing w:after="60"/>
        <w:rPr>
          <w:rFonts w:asciiTheme="minorHAnsi" w:hAnsiTheme="minorHAnsi" w:cstheme="minorHAnsi"/>
          <w:sz w:val="20"/>
          <w:szCs w:val="20"/>
        </w:rPr>
      </w:pPr>
    </w:p>
    <w:p w14:paraId="0130AF42" w14:textId="55EC299C" w:rsidR="005C4E93" w:rsidRPr="00711D61" w:rsidRDefault="005C4E93" w:rsidP="005C4E93">
      <w:pPr>
        <w:ind w:left="2832" w:hanging="283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Název stavby:</w:t>
      </w:r>
      <w:r w:rsidRPr="00711D61">
        <w:rPr>
          <w:rFonts w:asciiTheme="minorHAnsi" w:hAnsiTheme="minorHAnsi" w:cstheme="minorHAnsi"/>
          <w:sz w:val="20"/>
          <w:szCs w:val="20"/>
        </w:rPr>
        <w:tab/>
      </w:r>
      <w:r w:rsidRPr="005C4E93">
        <w:rPr>
          <w:rFonts w:asciiTheme="minorHAnsi" w:hAnsiTheme="minorHAnsi" w:cstheme="minorHAnsi"/>
          <w:b/>
          <w:sz w:val="20"/>
          <w:szCs w:val="20"/>
        </w:rPr>
        <w:t xml:space="preserve">Vypracování projektové dokumentace na opravu zabezpečovacích zařízení na trati </w:t>
      </w:r>
      <w:proofErr w:type="gramStart"/>
      <w:r w:rsidRPr="005C4E93">
        <w:rPr>
          <w:rFonts w:asciiTheme="minorHAnsi" w:hAnsiTheme="minorHAnsi" w:cstheme="minorHAnsi"/>
          <w:b/>
          <w:sz w:val="20"/>
          <w:szCs w:val="20"/>
        </w:rPr>
        <w:t>Tišnov - Žďár</w:t>
      </w:r>
      <w:proofErr w:type="gramEnd"/>
      <w:r w:rsidRPr="005C4E93">
        <w:rPr>
          <w:rFonts w:asciiTheme="minorHAnsi" w:hAnsiTheme="minorHAnsi" w:cstheme="minorHAnsi"/>
          <w:b/>
          <w:sz w:val="20"/>
          <w:szCs w:val="20"/>
        </w:rPr>
        <w:t xml:space="preserve"> nad Sázavou</w:t>
      </w:r>
    </w:p>
    <w:p w14:paraId="01E6BB1F" w14:textId="77777777" w:rsidR="005C4E93" w:rsidRDefault="005C4E93" w:rsidP="005C4E93">
      <w:pPr>
        <w:ind w:left="2832" w:hanging="2832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3C02223" w14:textId="302E790D" w:rsidR="005C4E93" w:rsidRPr="00711D61" w:rsidRDefault="005C4E93" w:rsidP="005C4E93">
      <w:pPr>
        <w:ind w:left="2832" w:hanging="2832"/>
        <w:jc w:val="both"/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Vypracoval: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  <w:r w:rsidRPr="00711D61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Pr="00711D61">
        <w:rPr>
          <w:rFonts w:asciiTheme="minorHAnsi" w:hAnsiTheme="minorHAnsi" w:cstheme="minorHAnsi"/>
          <w:sz w:val="20"/>
          <w:szCs w:val="20"/>
        </w:rPr>
        <w:t>Signal</w:t>
      </w:r>
      <w:proofErr w:type="spellEnd"/>
      <w:r w:rsidRPr="00711D61">
        <w:rPr>
          <w:rFonts w:asciiTheme="minorHAnsi" w:hAnsiTheme="minorHAnsi" w:cstheme="minorHAnsi"/>
          <w:sz w:val="20"/>
          <w:szCs w:val="20"/>
        </w:rPr>
        <w:t xml:space="preserve"> Projekt s.r.o., Vídeňská 55, Brno 639 00 </w:t>
      </w:r>
    </w:p>
    <w:p w14:paraId="3CEA642B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b/>
          <w:sz w:val="20"/>
          <w:szCs w:val="20"/>
        </w:rPr>
        <w:t>Složení komise:</w:t>
      </w:r>
      <w:r w:rsidRPr="00711D61">
        <w:rPr>
          <w:b/>
          <w:sz w:val="20"/>
          <w:szCs w:val="20"/>
        </w:rPr>
        <w:tab/>
      </w:r>
      <w:r w:rsidRPr="00711D61">
        <w:rPr>
          <w:b/>
          <w:sz w:val="20"/>
          <w:szCs w:val="20"/>
        </w:rPr>
        <w:br/>
      </w:r>
      <w:r w:rsidRPr="00711D61">
        <w:rPr>
          <w:sz w:val="20"/>
          <w:szCs w:val="20"/>
        </w:rPr>
        <w:t>předseda:</w:t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  <w:t xml:space="preserve">Ing. Martin Vánský, projektant </w:t>
      </w:r>
      <w:r w:rsidRPr="00711D61">
        <w:rPr>
          <w:sz w:val="20"/>
          <w:szCs w:val="20"/>
        </w:rPr>
        <w:br/>
        <w:t xml:space="preserve">člen: </w:t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  <w:t>Ing. Marek Vývoda, projektant</w:t>
      </w:r>
    </w:p>
    <w:p w14:paraId="0711A78E" w14:textId="759FE61A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člen: </w:t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 w:rsidRPr="00711D61">
        <w:rPr>
          <w:sz w:val="20"/>
          <w:szCs w:val="20"/>
        </w:rPr>
        <w:tab/>
      </w:r>
      <w:r>
        <w:rPr>
          <w:sz w:val="20"/>
          <w:szCs w:val="20"/>
        </w:rPr>
        <w:t>Ing. Milan Lukášek</w:t>
      </w:r>
      <w:r w:rsidRPr="00711D61">
        <w:rPr>
          <w:sz w:val="20"/>
          <w:szCs w:val="20"/>
        </w:rPr>
        <w:t>, projektant</w:t>
      </w:r>
    </w:p>
    <w:p w14:paraId="4B55B592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</w:p>
    <w:p w14:paraId="32238AB7" w14:textId="651625FC" w:rsidR="005C4E93" w:rsidRPr="00711D61" w:rsidRDefault="005C4E93" w:rsidP="005C4E93">
      <w:pPr>
        <w:ind w:left="2835" w:hanging="2835"/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Posuzované prostory: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  <w:r w:rsidRPr="00711D61">
        <w:rPr>
          <w:rFonts w:asciiTheme="minorHAnsi" w:hAnsiTheme="minorHAnsi" w:cstheme="minorHAnsi"/>
          <w:sz w:val="20"/>
          <w:szCs w:val="20"/>
        </w:rPr>
        <w:tab/>
        <w:t>Venkovní prostory železniční</w:t>
      </w:r>
      <w:r>
        <w:rPr>
          <w:rFonts w:asciiTheme="minorHAnsi" w:hAnsiTheme="minorHAnsi" w:cstheme="minorHAnsi"/>
          <w:sz w:val="20"/>
          <w:szCs w:val="20"/>
        </w:rPr>
        <w:t xml:space="preserve"> stanice</w:t>
      </w:r>
      <w:r w:rsidRPr="00711D61">
        <w:rPr>
          <w:rFonts w:asciiTheme="minorHAnsi" w:hAnsiTheme="minorHAnsi" w:cstheme="minorHAnsi"/>
          <w:sz w:val="20"/>
          <w:szCs w:val="20"/>
        </w:rPr>
        <w:t>, vnitřní prostory reléového domku</w:t>
      </w:r>
      <w:r>
        <w:rPr>
          <w:rFonts w:asciiTheme="minorHAnsi" w:hAnsiTheme="minorHAnsi" w:cstheme="minorHAnsi"/>
          <w:sz w:val="20"/>
          <w:szCs w:val="20"/>
        </w:rPr>
        <w:t>, technologických místností a dopravní kanceláře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8D5ECE" w14:textId="77777777" w:rsidR="005C4E93" w:rsidRPr="00711D61" w:rsidRDefault="005C4E93" w:rsidP="005C4E93">
      <w:pPr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 xml:space="preserve">Definice prostorů: </w:t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sz w:val="20"/>
          <w:szCs w:val="20"/>
        </w:rPr>
        <w:t>Instalace do 1kV posuzovány dle ČSN 33 2000-5-51 ed.3+Z1+Z2</w:t>
      </w:r>
    </w:p>
    <w:p w14:paraId="027AD3E4" w14:textId="77777777" w:rsidR="005C4E93" w:rsidRPr="00711D61" w:rsidRDefault="005C4E93" w:rsidP="005C4E93">
      <w:pPr>
        <w:rPr>
          <w:rFonts w:asciiTheme="minorHAnsi" w:hAnsiTheme="minorHAnsi" w:cstheme="minorHAnsi"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Podklady pro vypracování protokolu:</w:t>
      </w:r>
      <w:r w:rsidRPr="00711D61">
        <w:rPr>
          <w:rFonts w:asciiTheme="minorHAnsi" w:hAnsiTheme="minorHAnsi" w:cstheme="minorHAnsi"/>
          <w:sz w:val="20"/>
          <w:szCs w:val="20"/>
        </w:rPr>
        <w:t xml:space="preserve"> </w:t>
      </w:r>
      <w:r w:rsidRPr="00711D61">
        <w:rPr>
          <w:rFonts w:asciiTheme="minorHAnsi" w:hAnsiTheme="minorHAnsi" w:cstheme="minorHAnsi"/>
          <w:sz w:val="20"/>
          <w:szCs w:val="20"/>
        </w:rPr>
        <w:tab/>
        <w:t>Výkresová dokumentace, místní šetření</w:t>
      </w:r>
    </w:p>
    <w:p w14:paraId="3D1F7725" w14:textId="77777777" w:rsidR="005C4E93" w:rsidRPr="00711D61" w:rsidRDefault="005C4E93" w:rsidP="005C4E93">
      <w:pPr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Popis objektu:</w:t>
      </w:r>
    </w:p>
    <w:p w14:paraId="7B2A8B73" w14:textId="52B28726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Jedná se o venkovní prostranství v okolí žel. trati</w:t>
      </w:r>
      <w:r>
        <w:rPr>
          <w:sz w:val="20"/>
          <w:szCs w:val="20"/>
        </w:rPr>
        <w:t>,</w:t>
      </w:r>
      <w:r w:rsidRPr="00711D61">
        <w:rPr>
          <w:sz w:val="20"/>
          <w:szCs w:val="20"/>
        </w:rPr>
        <w:t xml:space="preserve"> o vnitřní prostor reléového domku</w:t>
      </w:r>
      <w:r>
        <w:rPr>
          <w:sz w:val="20"/>
          <w:szCs w:val="20"/>
        </w:rPr>
        <w:t>, dopravní kanceláře a technologických místností</w:t>
      </w:r>
      <w:r w:rsidRPr="00711D61">
        <w:rPr>
          <w:sz w:val="20"/>
          <w:szCs w:val="20"/>
        </w:rPr>
        <w:t xml:space="preserve"> </w:t>
      </w:r>
    </w:p>
    <w:p w14:paraId="2A34B6C9" w14:textId="77777777" w:rsidR="005C4E93" w:rsidRPr="00711D61" w:rsidRDefault="005C4E93" w:rsidP="005C4E93">
      <w:pPr>
        <w:rPr>
          <w:rFonts w:asciiTheme="minorHAnsi" w:hAnsiTheme="minorHAnsi" w:cstheme="minorHAnsi"/>
          <w:b/>
          <w:sz w:val="20"/>
          <w:szCs w:val="20"/>
        </w:rPr>
      </w:pPr>
    </w:p>
    <w:p w14:paraId="4355082C" w14:textId="77777777" w:rsidR="005C4E93" w:rsidRPr="00711D61" w:rsidRDefault="005C4E93" w:rsidP="005C4E93">
      <w:pPr>
        <w:ind w:left="2832" w:hanging="283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>Charakteristika vnějších vlivů prostředí</w:t>
      </w:r>
    </w:p>
    <w:p w14:paraId="302760F1" w14:textId="77777777" w:rsidR="005C4E93" w:rsidRPr="00711D61" w:rsidRDefault="005C4E93" w:rsidP="005C4E93">
      <w:pPr>
        <w:rPr>
          <w:rFonts w:asciiTheme="minorHAnsi" w:hAnsiTheme="minorHAnsi" w:cstheme="minorHAnsi"/>
          <w:b/>
          <w:sz w:val="20"/>
          <w:szCs w:val="20"/>
        </w:rPr>
      </w:pPr>
    </w:p>
    <w:p w14:paraId="71BED909" w14:textId="77777777" w:rsidR="005C4E93" w:rsidRPr="00711D61" w:rsidRDefault="005C4E93" w:rsidP="005C4E93">
      <w:pPr>
        <w:pStyle w:val="Odstavecseseznamem"/>
        <w:numPr>
          <w:ilvl w:val="0"/>
          <w:numId w:val="14"/>
        </w:numPr>
        <w:spacing w:after="120"/>
        <w:ind w:left="1077" w:hanging="357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 xml:space="preserve">Vnější vlivy ve venkovním prostředí (prostor </w:t>
      </w:r>
      <w:proofErr w:type="gramStart"/>
      <w:r w:rsidRPr="00711D61">
        <w:rPr>
          <w:rFonts w:asciiTheme="minorHAnsi" w:hAnsiTheme="minorHAnsi" w:cstheme="minorHAnsi"/>
          <w:b/>
          <w:sz w:val="20"/>
          <w:szCs w:val="20"/>
        </w:rPr>
        <w:t>VI - nebezpečný</w:t>
      </w:r>
      <w:proofErr w:type="gramEnd"/>
      <w:r w:rsidRPr="00711D61">
        <w:rPr>
          <w:rFonts w:asciiTheme="minorHAnsi" w:hAnsiTheme="minorHAnsi" w:cstheme="minorHAnsi"/>
          <w:b/>
          <w:sz w:val="20"/>
          <w:szCs w:val="20"/>
        </w:rPr>
        <w:t>):</w:t>
      </w:r>
    </w:p>
    <w:p w14:paraId="41992628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Teplota </w:t>
      </w:r>
      <w:proofErr w:type="gramStart"/>
      <w:r w:rsidRPr="00711D61">
        <w:rPr>
          <w:sz w:val="20"/>
          <w:szCs w:val="20"/>
        </w:rPr>
        <w:t>okolí :</w:t>
      </w:r>
      <w:proofErr w:type="gramEnd"/>
      <w:r w:rsidRPr="00711D61">
        <w:rPr>
          <w:sz w:val="20"/>
          <w:szCs w:val="20"/>
        </w:rPr>
        <w:t xml:space="preserve"> AA 3, </w:t>
      </w:r>
      <w:bookmarkStart w:id="43" w:name="_Hlk164144290"/>
      <w:r w:rsidRPr="00711D61">
        <w:rPr>
          <w:sz w:val="20"/>
          <w:szCs w:val="20"/>
        </w:rPr>
        <w:t>AA4 ( -25 °C až +40 °C)</w:t>
      </w:r>
      <w:bookmarkEnd w:id="43"/>
    </w:p>
    <w:p w14:paraId="2B5997FC" w14:textId="6F8BBAD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Atmosférické podmínky okolí: AB </w:t>
      </w:r>
      <w:proofErr w:type="gramStart"/>
      <w:r w:rsidRPr="00711D61">
        <w:rPr>
          <w:sz w:val="20"/>
          <w:szCs w:val="20"/>
        </w:rPr>
        <w:t>8</w:t>
      </w:r>
      <w:r w:rsidR="002778AD">
        <w:rPr>
          <w:sz w:val="20"/>
          <w:szCs w:val="20"/>
        </w:rPr>
        <w:t xml:space="preserve"> </w:t>
      </w:r>
      <w:r w:rsidR="002778AD" w:rsidRPr="00711D61">
        <w:rPr>
          <w:sz w:val="20"/>
          <w:szCs w:val="20"/>
        </w:rPr>
        <w:t xml:space="preserve"> (</w:t>
      </w:r>
      <w:proofErr w:type="gramEnd"/>
      <w:r w:rsidR="002778AD">
        <w:rPr>
          <w:sz w:val="20"/>
          <w:szCs w:val="20"/>
        </w:rPr>
        <w:t>s omezením teploty</w:t>
      </w:r>
      <w:r w:rsidR="002778AD" w:rsidRPr="00711D61">
        <w:rPr>
          <w:sz w:val="20"/>
          <w:szCs w:val="20"/>
        </w:rPr>
        <w:t xml:space="preserve"> </w:t>
      </w:r>
      <w:r w:rsidR="002778AD" w:rsidRPr="00711D61">
        <w:rPr>
          <w:sz w:val="20"/>
          <w:szCs w:val="20"/>
        </w:rPr>
        <w:t>-25 °C až +40 °C)</w:t>
      </w:r>
    </w:p>
    <w:p w14:paraId="27287504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Nadmořská </w:t>
      </w:r>
      <w:proofErr w:type="gramStart"/>
      <w:r w:rsidRPr="00711D61">
        <w:rPr>
          <w:sz w:val="20"/>
          <w:szCs w:val="20"/>
        </w:rPr>
        <w:t>výška :</w:t>
      </w:r>
      <w:proofErr w:type="gramEnd"/>
      <w:r w:rsidRPr="00711D61">
        <w:rPr>
          <w:sz w:val="20"/>
          <w:szCs w:val="20"/>
        </w:rPr>
        <w:t xml:space="preserve"> AC 1 </w:t>
      </w:r>
    </w:p>
    <w:p w14:paraId="561DE575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</w:t>
      </w:r>
      <w:proofErr w:type="gramStart"/>
      <w:r w:rsidRPr="00711D61">
        <w:rPr>
          <w:sz w:val="20"/>
          <w:szCs w:val="20"/>
        </w:rPr>
        <w:t>vody :</w:t>
      </w:r>
      <w:proofErr w:type="gramEnd"/>
      <w:r w:rsidRPr="00711D61">
        <w:rPr>
          <w:sz w:val="20"/>
          <w:szCs w:val="20"/>
        </w:rPr>
        <w:t xml:space="preserve"> AD 4 </w:t>
      </w:r>
    </w:p>
    <w:p w14:paraId="53F88C86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cizích pevných </w:t>
      </w:r>
      <w:proofErr w:type="gramStart"/>
      <w:r w:rsidRPr="00711D61">
        <w:rPr>
          <w:sz w:val="20"/>
          <w:szCs w:val="20"/>
        </w:rPr>
        <w:t>těles :</w:t>
      </w:r>
      <w:proofErr w:type="gramEnd"/>
      <w:r w:rsidRPr="00711D61">
        <w:rPr>
          <w:sz w:val="20"/>
          <w:szCs w:val="20"/>
        </w:rPr>
        <w:t xml:space="preserve"> AE 1</w:t>
      </w:r>
    </w:p>
    <w:p w14:paraId="0133D46A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korozivních nebo znečisťujících </w:t>
      </w:r>
      <w:proofErr w:type="gramStart"/>
      <w:r w:rsidRPr="00711D61">
        <w:rPr>
          <w:sz w:val="20"/>
          <w:szCs w:val="20"/>
        </w:rPr>
        <w:t>látek :</w:t>
      </w:r>
      <w:proofErr w:type="gramEnd"/>
      <w:r w:rsidRPr="00711D61">
        <w:rPr>
          <w:sz w:val="20"/>
          <w:szCs w:val="20"/>
        </w:rPr>
        <w:t xml:space="preserve"> AF 1</w:t>
      </w:r>
    </w:p>
    <w:p w14:paraId="3C6890EB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Mechanické namáhání – </w:t>
      </w:r>
      <w:proofErr w:type="gramStart"/>
      <w:r w:rsidRPr="00711D61">
        <w:rPr>
          <w:sz w:val="20"/>
          <w:szCs w:val="20"/>
        </w:rPr>
        <w:t>ráz :</w:t>
      </w:r>
      <w:proofErr w:type="gramEnd"/>
      <w:r w:rsidRPr="00711D61">
        <w:rPr>
          <w:sz w:val="20"/>
          <w:szCs w:val="20"/>
        </w:rPr>
        <w:t xml:space="preserve"> AG 1</w:t>
      </w:r>
    </w:p>
    <w:p w14:paraId="128C59DF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Mechanické namáhání – </w:t>
      </w:r>
      <w:proofErr w:type="gramStart"/>
      <w:r w:rsidRPr="00711D61">
        <w:rPr>
          <w:sz w:val="20"/>
          <w:szCs w:val="20"/>
        </w:rPr>
        <w:t>vibrace :</w:t>
      </w:r>
      <w:proofErr w:type="gramEnd"/>
      <w:r w:rsidRPr="00711D61">
        <w:rPr>
          <w:sz w:val="20"/>
          <w:szCs w:val="20"/>
        </w:rPr>
        <w:t xml:space="preserve"> AH 1</w:t>
      </w:r>
    </w:p>
    <w:p w14:paraId="2D607E6E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rostlinstva nebo </w:t>
      </w:r>
      <w:proofErr w:type="gramStart"/>
      <w:r w:rsidRPr="00711D61">
        <w:rPr>
          <w:sz w:val="20"/>
          <w:szCs w:val="20"/>
        </w:rPr>
        <w:t>plísní :</w:t>
      </w:r>
      <w:proofErr w:type="gramEnd"/>
      <w:r w:rsidRPr="00711D61">
        <w:rPr>
          <w:sz w:val="20"/>
          <w:szCs w:val="20"/>
        </w:rPr>
        <w:t xml:space="preserve"> AK 1</w:t>
      </w:r>
    </w:p>
    <w:p w14:paraId="69DF0133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</w:t>
      </w:r>
      <w:proofErr w:type="gramStart"/>
      <w:r w:rsidRPr="00711D61">
        <w:rPr>
          <w:sz w:val="20"/>
          <w:szCs w:val="20"/>
        </w:rPr>
        <w:t>živočichů :</w:t>
      </w:r>
      <w:proofErr w:type="gramEnd"/>
      <w:r w:rsidRPr="00711D61">
        <w:rPr>
          <w:sz w:val="20"/>
          <w:szCs w:val="20"/>
        </w:rPr>
        <w:t xml:space="preserve"> AL 1</w:t>
      </w:r>
    </w:p>
    <w:p w14:paraId="2B3DE70F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Elektromagnetická, elektrostatická nebo ionizující působení:</w:t>
      </w:r>
    </w:p>
    <w:p w14:paraId="00D5E2A6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- Harmonické, </w:t>
      </w:r>
      <w:proofErr w:type="spellStart"/>
      <w:r w:rsidRPr="00711D61">
        <w:rPr>
          <w:sz w:val="20"/>
          <w:szCs w:val="20"/>
        </w:rPr>
        <w:t>meziharmonické</w:t>
      </w:r>
      <w:proofErr w:type="spellEnd"/>
      <w:r w:rsidRPr="00711D61">
        <w:rPr>
          <w:sz w:val="20"/>
          <w:szCs w:val="20"/>
        </w:rPr>
        <w:t xml:space="preserve"> AM 1-1 (kontrolovaná úroveň)</w:t>
      </w:r>
    </w:p>
    <w:p w14:paraId="2864B6A0" w14:textId="77777777" w:rsidR="005C4E93" w:rsidRPr="00711D61" w:rsidRDefault="005C4E93" w:rsidP="005C4E93">
      <w:pPr>
        <w:pStyle w:val="TextTZ"/>
        <w:spacing w:after="0"/>
        <w:ind w:left="360" w:firstLine="34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- Signální napětí AM 2-1 (kontrolovaná úroveň)</w:t>
      </w:r>
    </w:p>
    <w:p w14:paraId="3ABED412" w14:textId="77777777" w:rsidR="005C4E93" w:rsidRPr="00711D61" w:rsidRDefault="005C4E93" w:rsidP="005C4E93">
      <w:pPr>
        <w:pStyle w:val="TextTZ"/>
        <w:spacing w:after="0"/>
        <w:ind w:left="360" w:firstLine="34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- Elektrická pole AM 9-1 (zanedbatelná úroveň) </w:t>
      </w:r>
    </w:p>
    <w:p w14:paraId="45DA8181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Sluneční </w:t>
      </w:r>
      <w:proofErr w:type="gramStart"/>
      <w:r w:rsidRPr="00711D61">
        <w:rPr>
          <w:sz w:val="20"/>
          <w:szCs w:val="20"/>
        </w:rPr>
        <w:t>záření :</w:t>
      </w:r>
      <w:proofErr w:type="gramEnd"/>
      <w:r w:rsidRPr="00711D61">
        <w:rPr>
          <w:sz w:val="20"/>
          <w:szCs w:val="20"/>
        </w:rPr>
        <w:t xml:space="preserve"> AN 1</w:t>
      </w:r>
    </w:p>
    <w:p w14:paraId="6AA7149E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Seismické </w:t>
      </w:r>
      <w:proofErr w:type="gramStart"/>
      <w:r w:rsidRPr="00711D61">
        <w:rPr>
          <w:sz w:val="20"/>
          <w:szCs w:val="20"/>
        </w:rPr>
        <w:t>účinky :</w:t>
      </w:r>
      <w:proofErr w:type="gramEnd"/>
      <w:r w:rsidRPr="00711D61">
        <w:rPr>
          <w:sz w:val="20"/>
          <w:szCs w:val="20"/>
        </w:rPr>
        <w:t xml:space="preserve"> AP 1</w:t>
      </w:r>
    </w:p>
    <w:p w14:paraId="26CEDAAD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Bouřková </w:t>
      </w:r>
      <w:proofErr w:type="gramStart"/>
      <w:r w:rsidRPr="00711D61">
        <w:rPr>
          <w:sz w:val="20"/>
          <w:szCs w:val="20"/>
        </w:rPr>
        <w:t>činnost :</w:t>
      </w:r>
      <w:proofErr w:type="gramEnd"/>
      <w:r w:rsidRPr="00711D61">
        <w:rPr>
          <w:sz w:val="20"/>
          <w:szCs w:val="20"/>
        </w:rPr>
        <w:t xml:space="preserve"> AQ 1</w:t>
      </w:r>
    </w:p>
    <w:p w14:paraId="68A7DA30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Pohyb </w:t>
      </w:r>
      <w:proofErr w:type="gramStart"/>
      <w:r w:rsidRPr="00711D61">
        <w:rPr>
          <w:sz w:val="20"/>
          <w:szCs w:val="20"/>
        </w:rPr>
        <w:t>vzduchu :</w:t>
      </w:r>
      <w:proofErr w:type="gramEnd"/>
      <w:r w:rsidRPr="00711D61">
        <w:rPr>
          <w:sz w:val="20"/>
          <w:szCs w:val="20"/>
        </w:rPr>
        <w:t xml:space="preserve"> AR 1</w:t>
      </w:r>
    </w:p>
    <w:p w14:paraId="0A6A5E40" w14:textId="77777777" w:rsidR="005C4E93" w:rsidRPr="00711D61" w:rsidRDefault="005C4E93" w:rsidP="005C4E93">
      <w:pPr>
        <w:pStyle w:val="TextTZ"/>
        <w:numPr>
          <w:ilvl w:val="0"/>
          <w:numId w:val="9"/>
        </w:numPr>
        <w:spacing w:after="0"/>
        <w:jc w:val="left"/>
        <w:rPr>
          <w:sz w:val="20"/>
          <w:szCs w:val="20"/>
        </w:rPr>
      </w:pPr>
      <w:proofErr w:type="gramStart"/>
      <w:r w:rsidRPr="00711D61">
        <w:rPr>
          <w:sz w:val="20"/>
          <w:szCs w:val="20"/>
        </w:rPr>
        <w:t>Vítr :</w:t>
      </w:r>
      <w:proofErr w:type="gramEnd"/>
      <w:r w:rsidRPr="00711D61">
        <w:rPr>
          <w:sz w:val="20"/>
          <w:szCs w:val="20"/>
        </w:rPr>
        <w:t xml:space="preserve"> AS 1</w:t>
      </w:r>
    </w:p>
    <w:p w14:paraId="2DAE6590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</w:p>
    <w:p w14:paraId="167B1484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Činitel </w:t>
      </w:r>
      <w:proofErr w:type="gramStart"/>
      <w:r w:rsidRPr="00711D61">
        <w:rPr>
          <w:sz w:val="20"/>
          <w:szCs w:val="20"/>
        </w:rPr>
        <w:t>využití :</w:t>
      </w:r>
      <w:proofErr w:type="gramEnd"/>
    </w:p>
    <w:p w14:paraId="0ACEBF35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BA 1 (přístup laikům)</w:t>
      </w:r>
    </w:p>
    <w:p w14:paraId="388A1106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BC 2 (výjimečný dotyk)</w:t>
      </w:r>
    </w:p>
    <w:p w14:paraId="23BBD292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BD 1 (snadný únik)</w:t>
      </w:r>
    </w:p>
    <w:p w14:paraId="7789F823" w14:textId="77777777" w:rsidR="005C4E93" w:rsidRPr="00711D61" w:rsidRDefault="005C4E93" w:rsidP="005C4E93">
      <w:pPr>
        <w:pStyle w:val="TextTZ"/>
        <w:numPr>
          <w:ilvl w:val="0"/>
          <w:numId w:val="10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BE 1 (bez významného nebezpečí)</w:t>
      </w:r>
    </w:p>
    <w:p w14:paraId="03015366" w14:textId="77777777" w:rsidR="005C4E93" w:rsidRPr="00711D61" w:rsidRDefault="005C4E93" w:rsidP="005C4E93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64E92D1F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proofErr w:type="gramStart"/>
      <w:r w:rsidRPr="00711D61">
        <w:rPr>
          <w:sz w:val="20"/>
          <w:szCs w:val="20"/>
        </w:rPr>
        <w:lastRenderedPageBreak/>
        <w:t>Závěr :</w:t>
      </w:r>
      <w:proofErr w:type="gramEnd"/>
    </w:p>
    <w:p w14:paraId="6074D986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AD </w:t>
      </w:r>
      <w:proofErr w:type="gramStart"/>
      <w:r w:rsidRPr="00711D61">
        <w:rPr>
          <w:sz w:val="20"/>
          <w:szCs w:val="20"/>
        </w:rPr>
        <w:t>4 :</w:t>
      </w:r>
      <w:proofErr w:type="gramEnd"/>
      <w:r w:rsidRPr="00711D61">
        <w:rPr>
          <w:sz w:val="20"/>
          <w:szCs w:val="20"/>
        </w:rPr>
        <w:t xml:space="preserve"> min. stupeň ochrany krytem IPX4</w:t>
      </w:r>
    </w:p>
    <w:p w14:paraId="7DC9E3A9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BA </w:t>
      </w:r>
      <w:proofErr w:type="gramStart"/>
      <w:r w:rsidRPr="00711D61">
        <w:rPr>
          <w:sz w:val="20"/>
          <w:szCs w:val="20"/>
        </w:rPr>
        <w:t>1 :</w:t>
      </w:r>
      <w:proofErr w:type="gramEnd"/>
      <w:r w:rsidRPr="00711D61">
        <w:rPr>
          <w:sz w:val="20"/>
          <w:szCs w:val="20"/>
        </w:rPr>
        <w:t xml:space="preserve"> min. stupeň ochrany krytem IP4X</w:t>
      </w:r>
    </w:p>
    <w:p w14:paraId="452FBF82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IK </w:t>
      </w:r>
      <w:proofErr w:type="gramStart"/>
      <w:r w:rsidRPr="00711D61">
        <w:rPr>
          <w:sz w:val="20"/>
          <w:szCs w:val="20"/>
        </w:rPr>
        <w:t>min. :</w:t>
      </w:r>
      <w:proofErr w:type="gramEnd"/>
      <w:r w:rsidRPr="00711D61">
        <w:rPr>
          <w:sz w:val="20"/>
          <w:szCs w:val="20"/>
        </w:rPr>
        <w:t xml:space="preserve"> 10</w:t>
      </w:r>
    </w:p>
    <w:p w14:paraId="53D2B478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</w:p>
    <w:p w14:paraId="55623C0E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  <w:r w:rsidRPr="00711D61">
        <w:rPr>
          <w:b/>
          <w:sz w:val="20"/>
          <w:szCs w:val="20"/>
        </w:rPr>
        <w:t xml:space="preserve">Rozhodnutí: </w:t>
      </w:r>
    </w:p>
    <w:p w14:paraId="34A6C478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 xml:space="preserve">Výše uvedené prostory z hlediska nebezpečí elektrického úrazu zařazeny do abnormálních. </w:t>
      </w:r>
    </w:p>
    <w:p w14:paraId="7CCC1232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Elektrická zařízení musí odolávat venkovním teplotám a výskytu vody.</w:t>
      </w:r>
    </w:p>
    <w:p w14:paraId="3BE309DE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</w:p>
    <w:p w14:paraId="0FFE4D50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Pro provoz a práce na zařízení, údržbu a kontrolu je uživatel povinen zpracovat, eventuelně nechat si zpracovat provozní a bezpečnostní pokyny. Dále je povinen zajišťovat pravidelné revize a údržbu zařízení zejména s ohledem na existující vnější vlivy a odpovídající vyhodnocení prostorů.</w:t>
      </w:r>
    </w:p>
    <w:p w14:paraId="29E8AA5D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</w:p>
    <w:p w14:paraId="5DDC8361" w14:textId="76582979" w:rsidR="005C4E93" w:rsidRPr="00711D61" w:rsidRDefault="005C4E93" w:rsidP="005C4E93">
      <w:pPr>
        <w:pStyle w:val="Odstavecseseznamem"/>
        <w:numPr>
          <w:ilvl w:val="0"/>
          <w:numId w:val="14"/>
        </w:numPr>
        <w:spacing w:after="120"/>
        <w:ind w:left="1077" w:hanging="357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Vnitřní prostor technologické a dopravní kancelář </w:t>
      </w:r>
      <w:r w:rsidRPr="00711D61">
        <w:rPr>
          <w:rFonts w:asciiTheme="minorHAnsi" w:hAnsiTheme="minorHAnsi" w:cstheme="minorHAnsi"/>
          <w:b/>
          <w:sz w:val="20"/>
          <w:szCs w:val="20"/>
        </w:rPr>
        <w:t xml:space="preserve">(prostor </w:t>
      </w:r>
      <w:proofErr w:type="gramStart"/>
      <w:r w:rsidRPr="00711D61">
        <w:rPr>
          <w:rFonts w:asciiTheme="minorHAnsi" w:hAnsiTheme="minorHAnsi" w:cstheme="minorHAnsi"/>
          <w:b/>
          <w:sz w:val="20"/>
          <w:szCs w:val="20"/>
        </w:rPr>
        <w:t>III - nebezpečný</w:t>
      </w:r>
      <w:proofErr w:type="gramEnd"/>
      <w:r w:rsidRPr="00711D61">
        <w:rPr>
          <w:rFonts w:asciiTheme="minorHAnsi" w:hAnsiTheme="minorHAnsi" w:cstheme="minorHAnsi"/>
          <w:b/>
          <w:sz w:val="20"/>
          <w:szCs w:val="20"/>
        </w:rPr>
        <w:t xml:space="preserve">): </w:t>
      </w:r>
    </w:p>
    <w:p w14:paraId="6FA91905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Teplota </w:t>
      </w:r>
      <w:proofErr w:type="gramStart"/>
      <w:r w:rsidRPr="00711D61">
        <w:rPr>
          <w:sz w:val="20"/>
          <w:szCs w:val="20"/>
        </w:rPr>
        <w:t>okolí :</w:t>
      </w:r>
      <w:proofErr w:type="gramEnd"/>
      <w:r w:rsidRPr="00711D61">
        <w:rPr>
          <w:sz w:val="20"/>
          <w:szCs w:val="20"/>
        </w:rPr>
        <w:t xml:space="preserve"> AA 3 ( +5 °C až +40 °C)</w:t>
      </w:r>
    </w:p>
    <w:p w14:paraId="4531CD87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Atmosférické podmínky okolí: AB 5</w:t>
      </w:r>
    </w:p>
    <w:p w14:paraId="22A67F7F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Nadmořská </w:t>
      </w:r>
      <w:proofErr w:type="gramStart"/>
      <w:r w:rsidRPr="00711D61">
        <w:rPr>
          <w:sz w:val="20"/>
          <w:szCs w:val="20"/>
        </w:rPr>
        <w:t>výška :</w:t>
      </w:r>
      <w:proofErr w:type="gramEnd"/>
      <w:r w:rsidRPr="00711D61">
        <w:rPr>
          <w:sz w:val="20"/>
          <w:szCs w:val="20"/>
        </w:rPr>
        <w:t xml:space="preserve"> AC 1 </w:t>
      </w:r>
    </w:p>
    <w:p w14:paraId="6876019A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</w:t>
      </w:r>
      <w:proofErr w:type="gramStart"/>
      <w:r w:rsidRPr="00711D61">
        <w:rPr>
          <w:sz w:val="20"/>
          <w:szCs w:val="20"/>
        </w:rPr>
        <w:t>vody :</w:t>
      </w:r>
      <w:proofErr w:type="gramEnd"/>
      <w:r w:rsidRPr="00711D61">
        <w:rPr>
          <w:sz w:val="20"/>
          <w:szCs w:val="20"/>
        </w:rPr>
        <w:t xml:space="preserve"> AD 1</w:t>
      </w:r>
    </w:p>
    <w:p w14:paraId="12286251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Výskyt cizích pevných </w:t>
      </w:r>
      <w:proofErr w:type="gramStart"/>
      <w:r w:rsidRPr="00711D61">
        <w:rPr>
          <w:sz w:val="20"/>
          <w:szCs w:val="20"/>
        </w:rPr>
        <w:t>těles :</w:t>
      </w:r>
      <w:proofErr w:type="gramEnd"/>
      <w:r w:rsidRPr="00711D61">
        <w:rPr>
          <w:sz w:val="20"/>
          <w:szCs w:val="20"/>
        </w:rPr>
        <w:t xml:space="preserve"> AE 2</w:t>
      </w:r>
    </w:p>
    <w:p w14:paraId="32506A16" w14:textId="77777777" w:rsidR="005C4E93" w:rsidRPr="00711D61" w:rsidRDefault="005C4E93" w:rsidP="005C4E93">
      <w:pPr>
        <w:pStyle w:val="TextTZ"/>
        <w:numPr>
          <w:ilvl w:val="0"/>
          <w:numId w:val="11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Ostatní vnější </w:t>
      </w:r>
      <w:proofErr w:type="gramStart"/>
      <w:r w:rsidRPr="00711D61">
        <w:rPr>
          <w:sz w:val="20"/>
          <w:szCs w:val="20"/>
        </w:rPr>
        <w:t>vlivy :</w:t>
      </w:r>
      <w:proofErr w:type="gramEnd"/>
      <w:r w:rsidRPr="00711D61">
        <w:rPr>
          <w:sz w:val="20"/>
          <w:szCs w:val="20"/>
        </w:rPr>
        <w:t xml:space="preserve"> normální</w:t>
      </w:r>
    </w:p>
    <w:p w14:paraId="52028B5C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</w:p>
    <w:p w14:paraId="46A91932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Činitel </w:t>
      </w:r>
      <w:proofErr w:type="gramStart"/>
      <w:r w:rsidRPr="00711D61">
        <w:rPr>
          <w:sz w:val="20"/>
          <w:szCs w:val="20"/>
        </w:rPr>
        <w:t>využití :</w:t>
      </w:r>
      <w:proofErr w:type="gramEnd"/>
    </w:p>
    <w:p w14:paraId="603865A9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BA 4 (osoby poučené)</w:t>
      </w:r>
    </w:p>
    <w:p w14:paraId="6EA0DDB5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BB 2 (standartní podmínky)</w:t>
      </w:r>
    </w:p>
    <w:p w14:paraId="2C665660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BC 3 (častý dotyk)</w:t>
      </w:r>
    </w:p>
    <w:p w14:paraId="6D0C70D2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BD 1 (snadný únik)</w:t>
      </w:r>
    </w:p>
    <w:p w14:paraId="1151213A" w14:textId="77777777" w:rsidR="005C4E93" w:rsidRPr="00711D61" w:rsidRDefault="005C4E93" w:rsidP="005C4E93">
      <w:pPr>
        <w:pStyle w:val="TextTZ"/>
        <w:numPr>
          <w:ilvl w:val="0"/>
          <w:numId w:val="12"/>
        </w:numPr>
        <w:spacing w:after="0"/>
        <w:jc w:val="left"/>
        <w:rPr>
          <w:sz w:val="20"/>
          <w:szCs w:val="20"/>
        </w:rPr>
      </w:pPr>
      <w:r w:rsidRPr="00711D61">
        <w:rPr>
          <w:sz w:val="20"/>
          <w:szCs w:val="20"/>
        </w:rPr>
        <w:t>BE 1 (bez významného nebezpečí)</w:t>
      </w:r>
    </w:p>
    <w:p w14:paraId="70746823" w14:textId="77777777" w:rsidR="005C4E93" w:rsidRPr="00711D61" w:rsidRDefault="005C4E93" w:rsidP="005C4E93">
      <w:pPr>
        <w:pStyle w:val="TextTZ"/>
        <w:spacing w:after="0"/>
        <w:ind w:left="720"/>
        <w:jc w:val="left"/>
        <w:rPr>
          <w:sz w:val="20"/>
          <w:szCs w:val="20"/>
        </w:rPr>
      </w:pPr>
    </w:p>
    <w:p w14:paraId="3CCBFE27" w14:textId="77777777" w:rsidR="005C4E93" w:rsidRPr="00711D61" w:rsidRDefault="005C4E93" w:rsidP="005C4E93">
      <w:pPr>
        <w:pStyle w:val="TextTZ"/>
        <w:spacing w:after="0"/>
        <w:jc w:val="left"/>
        <w:rPr>
          <w:sz w:val="20"/>
          <w:szCs w:val="20"/>
        </w:rPr>
      </w:pPr>
      <w:proofErr w:type="gramStart"/>
      <w:r w:rsidRPr="00711D61">
        <w:rPr>
          <w:sz w:val="20"/>
          <w:szCs w:val="20"/>
        </w:rPr>
        <w:t>Závěr :</w:t>
      </w:r>
      <w:proofErr w:type="gramEnd"/>
    </w:p>
    <w:p w14:paraId="78E1E652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AA </w:t>
      </w:r>
      <w:proofErr w:type="gramStart"/>
      <w:r w:rsidRPr="00711D61">
        <w:rPr>
          <w:sz w:val="20"/>
          <w:szCs w:val="20"/>
        </w:rPr>
        <w:t>3 :</w:t>
      </w:r>
      <w:proofErr w:type="gramEnd"/>
      <w:r w:rsidRPr="00711D61">
        <w:rPr>
          <w:sz w:val="20"/>
          <w:szCs w:val="20"/>
        </w:rPr>
        <w:t xml:space="preserve"> min. stupeň ochrany krytem IP20</w:t>
      </w:r>
    </w:p>
    <w:p w14:paraId="0D4DD4EC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AD </w:t>
      </w:r>
      <w:proofErr w:type="gramStart"/>
      <w:r w:rsidRPr="00711D61">
        <w:rPr>
          <w:sz w:val="20"/>
          <w:szCs w:val="20"/>
        </w:rPr>
        <w:t>1 :</w:t>
      </w:r>
      <w:proofErr w:type="gramEnd"/>
      <w:r w:rsidRPr="00711D61">
        <w:rPr>
          <w:sz w:val="20"/>
          <w:szCs w:val="20"/>
        </w:rPr>
        <w:t xml:space="preserve"> min. stupeň ochrany krytem IPX0</w:t>
      </w:r>
    </w:p>
    <w:p w14:paraId="7DEE2265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AE </w:t>
      </w:r>
      <w:proofErr w:type="gramStart"/>
      <w:r w:rsidRPr="00711D61">
        <w:rPr>
          <w:sz w:val="20"/>
          <w:szCs w:val="20"/>
        </w:rPr>
        <w:t>2 :</w:t>
      </w:r>
      <w:proofErr w:type="gramEnd"/>
      <w:r w:rsidRPr="00711D61">
        <w:rPr>
          <w:sz w:val="20"/>
          <w:szCs w:val="20"/>
        </w:rPr>
        <w:t xml:space="preserve"> min. stupeň ochrany krytem IP3X</w:t>
      </w:r>
    </w:p>
    <w:p w14:paraId="33AA7387" w14:textId="77777777" w:rsidR="005C4E93" w:rsidRPr="00711D61" w:rsidRDefault="005C4E93" w:rsidP="005C4E93">
      <w:pPr>
        <w:pStyle w:val="TextTZ"/>
        <w:spacing w:after="0"/>
        <w:ind w:firstLine="708"/>
        <w:jc w:val="left"/>
        <w:rPr>
          <w:sz w:val="20"/>
          <w:szCs w:val="20"/>
        </w:rPr>
      </w:pPr>
      <w:r w:rsidRPr="00711D61">
        <w:rPr>
          <w:sz w:val="20"/>
          <w:szCs w:val="20"/>
        </w:rPr>
        <w:t xml:space="preserve">IK </w:t>
      </w:r>
      <w:proofErr w:type="gramStart"/>
      <w:r w:rsidRPr="00711D61">
        <w:rPr>
          <w:sz w:val="20"/>
          <w:szCs w:val="20"/>
        </w:rPr>
        <w:t>min. :</w:t>
      </w:r>
      <w:proofErr w:type="gramEnd"/>
      <w:r w:rsidRPr="00711D61">
        <w:rPr>
          <w:sz w:val="20"/>
          <w:szCs w:val="20"/>
        </w:rPr>
        <w:t xml:space="preserve"> 05 </w:t>
      </w:r>
    </w:p>
    <w:p w14:paraId="2D1EDF2E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</w:p>
    <w:p w14:paraId="1464B916" w14:textId="77777777" w:rsidR="005C4E93" w:rsidRPr="00711D61" w:rsidRDefault="005C4E93" w:rsidP="005C4E93">
      <w:pPr>
        <w:pStyle w:val="TextTZ"/>
        <w:spacing w:after="0"/>
        <w:jc w:val="left"/>
        <w:rPr>
          <w:b/>
          <w:sz w:val="20"/>
          <w:szCs w:val="20"/>
        </w:rPr>
      </w:pPr>
      <w:r w:rsidRPr="00711D61">
        <w:rPr>
          <w:b/>
          <w:sz w:val="20"/>
          <w:szCs w:val="20"/>
        </w:rPr>
        <w:t>Rozhodnutí:</w:t>
      </w:r>
    </w:p>
    <w:p w14:paraId="771D3E81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 xml:space="preserve">Výše uvedené prostory z hlediska nebezpečí elektrického úrazu zařazeny do abnormálních. </w:t>
      </w:r>
    </w:p>
    <w:p w14:paraId="37F3DFF0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Elektrická zařízení musí odolávat venkovním teplotám a výskytu vody.</w:t>
      </w:r>
    </w:p>
    <w:p w14:paraId="21E2C472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</w:p>
    <w:p w14:paraId="1396FD1E" w14:textId="77777777" w:rsidR="005C4E93" w:rsidRPr="00711D61" w:rsidRDefault="005C4E93" w:rsidP="005C4E93">
      <w:pPr>
        <w:pStyle w:val="TextTZ"/>
        <w:spacing w:after="0"/>
        <w:rPr>
          <w:sz w:val="20"/>
          <w:szCs w:val="20"/>
        </w:rPr>
      </w:pPr>
      <w:r w:rsidRPr="00711D61">
        <w:rPr>
          <w:sz w:val="20"/>
          <w:szCs w:val="20"/>
        </w:rPr>
        <w:t>Pro provoz a práce na zařízení, údržbu a kontrolu je uživatel povinen zpracovat, eventuelně nechat si zpracovat provozní a bezpečnostní pokyny. Dále je povinen zajišťovat pravidelné revize a údržbu zařízení zejména s ohledem na existující vnější vlivy a odpovídající vyhodnocení prostorů.</w:t>
      </w:r>
    </w:p>
    <w:p w14:paraId="2279281D" w14:textId="77777777" w:rsidR="005C4E93" w:rsidRPr="00711D61" w:rsidRDefault="005C4E93" w:rsidP="005C4E93">
      <w:pPr>
        <w:pStyle w:val="Zkladntext"/>
        <w:ind w:firstLine="576"/>
        <w:rPr>
          <w:rFonts w:asciiTheme="minorHAnsi" w:hAnsiTheme="minorHAnsi" w:cstheme="minorHAnsi"/>
          <w:b/>
          <w:sz w:val="20"/>
          <w:szCs w:val="20"/>
        </w:rPr>
      </w:pPr>
    </w:p>
    <w:p w14:paraId="1D04AD90" w14:textId="1B13E5B5" w:rsidR="005C4E93" w:rsidRPr="00711D61" w:rsidRDefault="005C4E93" w:rsidP="005C4E93">
      <w:pPr>
        <w:pStyle w:val="Zkladntext"/>
        <w:ind w:firstLine="576"/>
        <w:rPr>
          <w:rFonts w:asciiTheme="minorHAnsi" w:hAnsiTheme="minorHAnsi" w:cstheme="minorHAnsi"/>
          <w:b/>
          <w:sz w:val="20"/>
          <w:szCs w:val="20"/>
        </w:rPr>
      </w:pPr>
      <w:r w:rsidRPr="00711D61">
        <w:rPr>
          <w:rFonts w:asciiTheme="minorHAnsi" w:hAnsiTheme="minorHAnsi" w:cstheme="minorHAnsi"/>
          <w:b/>
          <w:sz w:val="20"/>
          <w:szCs w:val="20"/>
        </w:rPr>
        <w:t xml:space="preserve">V Olomouci, </w:t>
      </w:r>
      <w:r>
        <w:rPr>
          <w:rFonts w:asciiTheme="minorHAnsi" w:hAnsiTheme="minorHAnsi" w:cstheme="minorHAnsi"/>
          <w:b/>
          <w:sz w:val="20"/>
          <w:szCs w:val="20"/>
        </w:rPr>
        <w:t>duben</w:t>
      </w:r>
      <w:r w:rsidRPr="00711D61">
        <w:rPr>
          <w:rFonts w:asciiTheme="minorHAnsi" w:hAnsiTheme="minorHAnsi" w:cstheme="minorHAnsi"/>
          <w:b/>
          <w:sz w:val="20"/>
          <w:szCs w:val="20"/>
        </w:rPr>
        <w:t xml:space="preserve"> 202</w:t>
      </w:r>
      <w:r>
        <w:rPr>
          <w:rFonts w:asciiTheme="minorHAnsi" w:hAnsiTheme="minorHAnsi" w:cstheme="minorHAnsi"/>
          <w:b/>
          <w:sz w:val="20"/>
          <w:szCs w:val="20"/>
        </w:rPr>
        <w:t>3</w:t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</w:r>
      <w:r w:rsidRPr="00711D61">
        <w:rPr>
          <w:rFonts w:asciiTheme="minorHAnsi" w:hAnsiTheme="minorHAnsi" w:cstheme="minorHAnsi"/>
          <w:b/>
          <w:sz w:val="20"/>
          <w:szCs w:val="20"/>
        </w:rPr>
        <w:tab/>
        <w:t>Vypracoval: Ing. Martin Vánský</w:t>
      </w:r>
    </w:p>
    <w:p w14:paraId="034CD8B5" w14:textId="77E891CF" w:rsidR="00F571EE" w:rsidRDefault="00F571EE" w:rsidP="00420831">
      <w:pPr>
        <w:pStyle w:val="Zkladntext"/>
        <w:ind w:firstLine="576"/>
        <w:rPr>
          <w:rFonts w:asciiTheme="minorHAnsi" w:hAnsiTheme="minorHAnsi" w:cstheme="minorHAnsi"/>
          <w:b/>
        </w:rPr>
      </w:pPr>
    </w:p>
    <w:sectPr w:rsidR="00F571EE" w:rsidSect="00C7043F">
      <w:headerReference w:type="default" r:id="rId8"/>
      <w:footerReference w:type="default" r:id="rId9"/>
      <w:pgSz w:w="11906" w:h="16838" w:code="9"/>
      <w:pgMar w:top="2268" w:right="924" w:bottom="1814" w:left="1622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15328" w14:textId="77777777" w:rsidR="004975AF" w:rsidRDefault="004975AF">
      <w:r>
        <w:separator/>
      </w:r>
    </w:p>
  </w:endnote>
  <w:endnote w:type="continuationSeparator" w:id="0">
    <w:p w14:paraId="5F33C2D4" w14:textId="77777777" w:rsidR="004975AF" w:rsidRDefault="0049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761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2BE52B81" w14:textId="77777777" w:rsidR="004975AF" w:rsidRDefault="004975AF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11C2AE3C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74A2FA60" w14:textId="77777777" w:rsidR="004975AF" w:rsidRPr="007B3FE4" w:rsidRDefault="004975AF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>Technická zpráva</w:t>
    </w:r>
    <w:r>
      <w:rPr>
        <w:rFonts w:ascii="Arial" w:hAnsi="Arial" w:cs="Arial"/>
        <w:b/>
        <w:bCs/>
        <w:sz w:val="20"/>
        <w:szCs w:val="20"/>
      </w:rPr>
      <w:t xml:space="preserve">   </w:t>
    </w:r>
  </w:p>
  <w:p w14:paraId="2B6C3920" w14:textId="77777777" w:rsidR="004975AF" w:rsidRPr="00456877" w:rsidRDefault="004975AF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  </w:t>
    </w:r>
    <w:r w:rsidRPr="00456877">
      <w:rPr>
        <w:rFonts w:ascii="Arial" w:hAnsi="Arial" w:cs="Arial"/>
        <w:color w:val="929292"/>
        <w:sz w:val="15"/>
      </w:rPr>
      <w:t>strana</w:t>
    </w:r>
    <w:r>
      <w:rPr>
        <w:rFonts w:ascii="Arial" w:hAnsi="Arial" w:cs="Arial"/>
        <w:color w:val="929292"/>
        <w:sz w:val="15"/>
      </w:rPr>
      <w:t xml:space="preserve"> </w:t>
    </w:r>
    <w:r w:rsidRPr="00CF1E83">
      <w:rPr>
        <w:rFonts w:ascii="Arial" w:hAnsi="Arial" w:cs="Arial"/>
        <w:color w:val="606060"/>
        <w:sz w:val="15"/>
      </w:rPr>
      <w:t xml:space="preserve"> </w:t>
    </w:r>
    <w:r>
      <w:rPr>
        <w:rFonts w:ascii="Arial" w:hAnsi="Arial" w:cs="Arial"/>
        <w:b/>
        <w:sz w:val="15"/>
      </w:rPr>
      <w:fldChar w:fldCharType="begin"/>
    </w:r>
    <w:r>
      <w:rPr>
        <w:rFonts w:ascii="Arial" w:hAnsi="Arial" w:cs="Arial"/>
        <w:b/>
        <w:sz w:val="15"/>
      </w:rPr>
      <w:instrText xml:space="preserve"> PAGE </w:instrText>
    </w:r>
    <w:r>
      <w:rPr>
        <w:rFonts w:ascii="Arial" w:hAnsi="Arial" w:cs="Arial"/>
        <w:b/>
        <w:sz w:val="15"/>
      </w:rPr>
      <w:fldChar w:fldCharType="separate"/>
    </w:r>
    <w:r>
      <w:rPr>
        <w:rFonts w:ascii="Arial" w:hAnsi="Arial" w:cs="Arial"/>
        <w:b/>
        <w:noProof/>
        <w:sz w:val="15"/>
      </w:rPr>
      <w:t>4</w:t>
    </w:r>
    <w:r>
      <w:rPr>
        <w:rFonts w:ascii="Arial" w:hAnsi="Arial" w:cs="Arial"/>
        <w:b/>
        <w:sz w:val="15"/>
      </w:rPr>
      <w:fldChar w:fldCharType="end"/>
    </w:r>
    <w:r w:rsidRPr="00456877">
      <w:rPr>
        <w:rFonts w:ascii="Arial" w:hAnsi="Arial" w:cs="Arial"/>
        <w:color w:val="929292"/>
        <w:sz w:val="15"/>
      </w:rPr>
      <w:t xml:space="preserve">/  </w:t>
    </w:r>
    <w:r w:rsidRPr="00456877">
      <w:rPr>
        <w:rFonts w:ascii="Arial" w:hAnsi="Arial" w:cs="Arial"/>
        <w:color w:val="929292"/>
        <w:sz w:val="15"/>
      </w:rPr>
      <w:fldChar w:fldCharType="begin"/>
    </w:r>
    <w:r w:rsidRPr="00456877">
      <w:rPr>
        <w:rFonts w:ascii="Arial" w:hAnsi="Arial" w:cs="Arial"/>
        <w:color w:val="929292"/>
        <w:sz w:val="15"/>
      </w:rPr>
      <w:instrText xml:space="preserve"> NUMPAGES </w:instrText>
    </w:r>
    <w:r w:rsidRPr="00456877">
      <w:rPr>
        <w:rFonts w:ascii="Arial" w:hAnsi="Arial" w:cs="Arial"/>
        <w:color w:val="929292"/>
        <w:sz w:val="15"/>
      </w:rPr>
      <w:fldChar w:fldCharType="separate"/>
    </w:r>
    <w:r>
      <w:rPr>
        <w:rFonts w:ascii="Arial" w:hAnsi="Arial" w:cs="Arial"/>
        <w:noProof/>
        <w:color w:val="929292"/>
        <w:sz w:val="15"/>
      </w:rPr>
      <w:t>9</w:t>
    </w:r>
    <w:r w:rsidRPr="00456877">
      <w:rPr>
        <w:rFonts w:ascii="Arial" w:hAnsi="Arial" w:cs="Arial"/>
        <w:color w:val="929292"/>
        <w:sz w:val="15"/>
      </w:rPr>
      <w:fldChar w:fldCharType="end"/>
    </w:r>
  </w:p>
  <w:p w14:paraId="71D84B07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1C3338C" w14:textId="77777777" w:rsidR="004975AF" w:rsidRDefault="002778AD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rFonts w:ascii="Arial" w:hAnsi="Arial" w:cs="Arial"/>
        <w:noProof/>
        <w:color w:val="606060"/>
        <w:sz w:val="15"/>
      </w:rPr>
      <w:pict w14:anchorId="1AF79ED9">
        <v:line id="Line 34" o:spid="_x0000_s2051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pt,-785.35pt" to="489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eVEQIAACk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"/>
      </w:pict>
    </w:r>
    <w:r>
      <w:rPr>
        <w:rFonts w:ascii="Arial" w:hAnsi="Arial" w:cs="Arial"/>
        <w:noProof/>
        <w:color w:val="606060"/>
        <w:sz w:val="15"/>
      </w:rPr>
      <w:pict w14:anchorId="2895BB62">
        <v:line id="Line 32" o:spid="_x0000_s2050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s6GgIAADI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"/>
      </w:pict>
    </w:r>
    <w:r>
      <w:rPr>
        <w:rFonts w:ascii="Arial" w:hAnsi="Arial" w:cs="Arial"/>
        <w:noProof/>
        <w:color w:val="606060"/>
        <w:sz w:val="15"/>
      </w:rPr>
      <w:pict w14:anchorId="13425C32">
        <v:line id="Line 31" o:spid="_x0000_s2049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VvFAIAACg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"/>
      </w:pict>
    </w:r>
  </w:p>
  <w:p w14:paraId="089D39D6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2C06E28" w14:textId="77777777" w:rsidR="004975AF" w:rsidRDefault="004975AF" w:rsidP="00E018C2">
    <w:pPr>
      <w:pStyle w:val="Zpat"/>
      <w:spacing w:line="100" w:lineRule="exact"/>
      <w:jc w:val="right"/>
    </w:pPr>
  </w:p>
  <w:p w14:paraId="7B4EBCD5" w14:textId="77777777" w:rsidR="004975AF" w:rsidRDefault="004975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D965" w14:textId="77777777" w:rsidR="004975AF" w:rsidRDefault="004975AF">
      <w:r>
        <w:separator/>
      </w:r>
    </w:p>
  </w:footnote>
  <w:footnote w:type="continuationSeparator" w:id="0">
    <w:p w14:paraId="1F5514E3" w14:textId="77777777" w:rsidR="004975AF" w:rsidRDefault="00497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36F6" w14:textId="77777777" w:rsidR="004975AF" w:rsidRPr="00C15677" w:rsidRDefault="004975AF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52306637" w14:textId="77777777" w:rsidR="004975AF" w:rsidRPr="00C15677" w:rsidRDefault="004975AF" w:rsidP="0082528F">
    <w:pPr>
      <w:pStyle w:val="Zhlav"/>
      <w:rPr>
        <w:rFonts w:ascii="Calibri" w:hAnsi="Calibri" w:cs="Calibri"/>
        <w:sz w:val="15"/>
      </w:rPr>
    </w:pPr>
  </w:p>
  <w:p w14:paraId="25CE2692" w14:textId="77777777" w:rsidR="004975AF" w:rsidRPr="00C15677" w:rsidRDefault="002778AD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87D2C02">
        <v:line id="Line 28" o:spid="_x0000_s2053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4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zfFA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"/>
      </w:pict>
    </w:r>
  </w:p>
  <w:p w14:paraId="70AA79AA" w14:textId="77777777" w:rsidR="004975AF" w:rsidRPr="00C15677" w:rsidRDefault="002778AD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50E26E9">
        <v:line id="Line 29" o:spid="_x0000_s2052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7.1pt" to="-30pt,7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"/>
      </w:pict>
    </w:r>
  </w:p>
  <w:p w14:paraId="3F327508" w14:textId="65A74138" w:rsidR="00DD17CB" w:rsidRDefault="00901448" w:rsidP="0046238D">
    <w:pPr>
      <w:pStyle w:val="Zhlav"/>
      <w:rPr>
        <w:bCs/>
      </w:rPr>
    </w:pPr>
    <w:r w:rsidRPr="00901448">
      <w:rPr>
        <w:bCs/>
      </w:rPr>
      <w:t xml:space="preserve">Vypracování projektové dokumentace na opravu zabezpečovacích zařízení na trati </w:t>
    </w:r>
    <w:proofErr w:type="gramStart"/>
    <w:r w:rsidRPr="00901448">
      <w:rPr>
        <w:bCs/>
      </w:rPr>
      <w:t>Tišnov - Žďár</w:t>
    </w:r>
    <w:proofErr w:type="gramEnd"/>
    <w:r w:rsidRPr="00901448">
      <w:rPr>
        <w:bCs/>
      </w:rPr>
      <w:t xml:space="preserve"> nad Sázavou</w:t>
    </w:r>
  </w:p>
  <w:p w14:paraId="45D12ACE" w14:textId="3D717E21" w:rsidR="004975AF" w:rsidRDefault="00220A06" w:rsidP="005007CF">
    <w:pPr>
      <w:pStyle w:val="Zhlav"/>
    </w:pPr>
    <w:r>
      <w:t>SO</w:t>
    </w:r>
    <w:r w:rsidR="00901448">
      <w:t xml:space="preserve"> 12-</w:t>
    </w:r>
    <w:r w:rsidR="00592BCE">
      <w:t>8</w:t>
    </w:r>
    <w:r w:rsidR="00727EFB">
      <w:t>6</w:t>
    </w:r>
    <w:r w:rsidR="00901448">
      <w:t>-</w:t>
    </w:r>
    <w:proofErr w:type="gramStart"/>
    <w:r w:rsidR="00901448">
      <w:t>0</w:t>
    </w:r>
    <w:r w:rsidR="00592BCE">
      <w:t>1</w:t>
    </w:r>
    <w:r w:rsidR="004975AF">
      <w:t xml:space="preserve"> </w:t>
    </w:r>
    <w:r w:rsidR="00DD17CB">
      <w:t xml:space="preserve"> </w:t>
    </w:r>
    <w:r w:rsidR="00901448">
      <w:t>Nové</w:t>
    </w:r>
    <w:proofErr w:type="gramEnd"/>
    <w:r w:rsidR="00901448">
      <w:t xml:space="preserve"> Město na Moravě, </w:t>
    </w:r>
    <w:r w:rsidR="00727EFB">
      <w:t>úprava rozvodů NN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6F23"/>
    <w:multiLevelType w:val="hybridMultilevel"/>
    <w:tmpl w:val="F78C3D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9A12E6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C5E20"/>
    <w:multiLevelType w:val="hybridMultilevel"/>
    <w:tmpl w:val="DB0E6AB4"/>
    <w:lvl w:ilvl="0" w:tplc="6D802E5C">
      <w:numFmt w:val="bullet"/>
      <w:lvlText w:val="-"/>
      <w:lvlJc w:val="left"/>
      <w:pPr>
        <w:ind w:left="1776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B056C4E"/>
    <w:multiLevelType w:val="hybridMultilevel"/>
    <w:tmpl w:val="804C7538"/>
    <w:lvl w:ilvl="0" w:tplc="43F8F9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02B83"/>
    <w:multiLevelType w:val="hybridMultilevel"/>
    <w:tmpl w:val="696E08C6"/>
    <w:lvl w:ilvl="0" w:tplc="9B70A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87016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D1881"/>
    <w:multiLevelType w:val="hybridMultilevel"/>
    <w:tmpl w:val="436ACD62"/>
    <w:lvl w:ilvl="0" w:tplc="B6ECFF0C">
      <w:start w:val="1"/>
      <w:numFmt w:val="bullet"/>
      <w:pStyle w:val="odrk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EC0729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A156C"/>
    <w:multiLevelType w:val="hybridMultilevel"/>
    <w:tmpl w:val="14740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8230">
    <w:abstractNumId w:val="6"/>
  </w:num>
  <w:num w:numId="2" w16cid:durableId="1165710433">
    <w:abstractNumId w:val="2"/>
  </w:num>
  <w:num w:numId="3" w16cid:durableId="1856993518">
    <w:abstractNumId w:val="9"/>
  </w:num>
  <w:num w:numId="4" w16cid:durableId="1213426100">
    <w:abstractNumId w:val="10"/>
  </w:num>
  <w:num w:numId="5" w16cid:durableId="1418939548">
    <w:abstractNumId w:val="1"/>
  </w:num>
  <w:num w:numId="6" w16cid:durableId="154762807">
    <w:abstractNumId w:val="11"/>
  </w:num>
  <w:num w:numId="7" w16cid:durableId="1763186682">
    <w:abstractNumId w:val="13"/>
  </w:num>
  <w:num w:numId="8" w16cid:durableId="1158307394">
    <w:abstractNumId w:val="4"/>
  </w:num>
  <w:num w:numId="9" w16cid:durableId="16315500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0091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5527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81646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6937219">
    <w:abstractNumId w:val="3"/>
  </w:num>
  <w:num w:numId="14" w16cid:durableId="1978147518">
    <w:abstractNumId w:val="0"/>
  </w:num>
  <w:num w:numId="15" w16cid:durableId="188028193">
    <w:abstractNumId w:val="8"/>
  </w:num>
  <w:num w:numId="16" w16cid:durableId="508181854">
    <w:abstractNumId w:val="12"/>
  </w:num>
  <w:num w:numId="17" w16cid:durableId="381442090">
    <w:abstractNumId w:val="2"/>
  </w:num>
  <w:num w:numId="18" w16cid:durableId="114570128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D2D"/>
    <w:rsid w:val="0000046D"/>
    <w:rsid w:val="000004CE"/>
    <w:rsid w:val="00001EDB"/>
    <w:rsid w:val="0000463E"/>
    <w:rsid w:val="00004675"/>
    <w:rsid w:val="00005389"/>
    <w:rsid w:val="000076CC"/>
    <w:rsid w:val="000146C8"/>
    <w:rsid w:val="0002287E"/>
    <w:rsid w:val="0002465D"/>
    <w:rsid w:val="00024AC0"/>
    <w:rsid w:val="00025CBB"/>
    <w:rsid w:val="00030143"/>
    <w:rsid w:val="000308E0"/>
    <w:rsid w:val="000320A5"/>
    <w:rsid w:val="00035C40"/>
    <w:rsid w:val="000400B2"/>
    <w:rsid w:val="000405CD"/>
    <w:rsid w:val="00040BCA"/>
    <w:rsid w:val="00041CF0"/>
    <w:rsid w:val="00044573"/>
    <w:rsid w:val="00044B0C"/>
    <w:rsid w:val="00045FAF"/>
    <w:rsid w:val="000473E4"/>
    <w:rsid w:val="00047AF4"/>
    <w:rsid w:val="000563CA"/>
    <w:rsid w:val="000576EC"/>
    <w:rsid w:val="000702F5"/>
    <w:rsid w:val="000721D7"/>
    <w:rsid w:val="00074E41"/>
    <w:rsid w:val="00082A40"/>
    <w:rsid w:val="000870F8"/>
    <w:rsid w:val="00087EC5"/>
    <w:rsid w:val="000940C2"/>
    <w:rsid w:val="000A0F46"/>
    <w:rsid w:val="000B0FF3"/>
    <w:rsid w:val="000B455A"/>
    <w:rsid w:val="000C02D4"/>
    <w:rsid w:val="000D2A3B"/>
    <w:rsid w:val="000D37FF"/>
    <w:rsid w:val="000D3ADC"/>
    <w:rsid w:val="000D3BD1"/>
    <w:rsid w:val="000E2ADB"/>
    <w:rsid w:val="000E3DC3"/>
    <w:rsid w:val="000E49C3"/>
    <w:rsid w:val="000E589C"/>
    <w:rsid w:val="000E5FAC"/>
    <w:rsid w:val="000E711B"/>
    <w:rsid w:val="001028B0"/>
    <w:rsid w:val="00103FF7"/>
    <w:rsid w:val="001062FF"/>
    <w:rsid w:val="00106A5C"/>
    <w:rsid w:val="001136BB"/>
    <w:rsid w:val="00120020"/>
    <w:rsid w:val="00122A82"/>
    <w:rsid w:val="00124530"/>
    <w:rsid w:val="00130B7C"/>
    <w:rsid w:val="00130C4D"/>
    <w:rsid w:val="001316F4"/>
    <w:rsid w:val="0013516F"/>
    <w:rsid w:val="00135A5E"/>
    <w:rsid w:val="001372EC"/>
    <w:rsid w:val="00137881"/>
    <w:rsid w:val="00145421"/>
    <w:rsid w:val="00151695"/>
    <w:rsid w:val="0015184A"/>
    <w:rsid w:val="00161F81"/>
    <w:rsid w:val="001625D2"/>
    <w:rsid w:val="001664D9"/>
    <w:rsid w:val="0016650E"/>
    <w:rsid w:val="0016687C"/>
    <w:rsid w:val="001702C4"/>
    <w:rsid w:val="00173733"/>
    <w:rsid w:val="00175A5A"/>
    <w:rsid w:val="001A72BF"/>
    <w:rsid w:val="001B4209"/>
    <w:rsid w:val="001C133B"/>
    <w:rsid w:val="001C3A4E"/>
    <w:rsid w:val="001C5F2D"/>
    <w:rsid w:val="001C7AFA"/>
    <w:rsid w:val="001D3025"/>
    <w:rsid w:val="001D5249"/>
    <w:rsid w:val="001E49B9"/>
    <w:rsid w:val="001E64B6"/>
    <w:rsid w:val="001E6F84"/>
    <w:rsid w:val="001F3FE8"/>
    <w:rsid w:val="0020190D"/>
    <w:rsid w:val="0020299A"/>
    <w:rsid w:val="0020373F"/>
    <w:rsid w:val="00211F11"/>
    <w:rsid w:val="00215EA1"/>
    <w:rsid w:val="00220660"/>
    <w:rsid w:val="00220A06"/>
    <w:rsid w:val="002232AC"/>
    <w:rsid w:val="00226030"/>
    <w:rsid w:val="002300FC"/>
    <w:rsid w:val="00234697"/>
    <w:rsid w:val="00237935"/>
    <w:rsid w:val="00244F91"/>
    <w:rsid w:val="002562FE"/>
    <w:rsid w:val="002605F3"/>
    <w:rsid w:val="00261C83"/>
    <w:rsid w:val="00264FF2"/>
    <w:rsid w:val="002665D4"/>
    <w:rsid w:val="002700F4"/>
    <w:rsid w:val="00271E78"/>
    <w:rsid w:val="00272EBB"/>
    <w:rsid w:val="00273D29"/>
    <w:rsid w:val="002778AD"/>
    <w:rsid w:val="002828A2"/>
    <w:rsid w:val="00284093"/>
    <w:rsid w:val="002917D0"/>
    <w:rsid w:val="0029184E"/>
    <w:rsid w:val="00292FDC"/>
    <w:rsid w:val="0029518F"/>
    <w:rsid w:val="00297D94"/>
    <w:rsid w:val="00297ED3"/>
    <w:rsid w:val="002A2A72"/>
    <w:rsid w:val="002A3682"/>
    <w:rsid w:val="002B2DA9"/>
    <w:rsid w:val="002B328C"/>
    <w:rsid w:val="002B3939"/>
    <w:rsid w:val="002B578F"/>
    <w:rsid w:val="002C0168"/>
    <w:rsid w:val="002C2836"/>
    <w:rsid w:val="002C3076"/>
    <w:rsid w:val="002C6463"/>
    <w:rsid w:val="002D22A4"/>
    <w:rsid w:val="002D2DD2"/>
    <w:rsid w:val="002E03A1"/>
    <w:rsid w:val="002E0E17"/>
    <w:rsid w:val="002F0446"/>
    <w:rsid w:val="002F0D4B"/>
    <w:rsid w:val="002F1287"/>
    <w:rsid w:val="002F37F3"/>
    <w:rsid w:val="002F448B"/>
    <w:rsid w:val="002F594E"/>
    <w:rsid w:val="00300749"/>
    <w:rsid w:val="0030524D"/>
    <w:rsid w:val="0031236D"/>
    <w:rsid w:val="00315DCA"/>
    <w:rsid w:val="00317031"/>
    <w:rsid w:val="00321F39"/>
    <w:rsid w:val="00323ACF"/>
    <w:rsid w:val="00324434"/>
    <w:rsid w:val="00331099"/>
    <w:rsid w:val="0034110C"/>
    <w:rsid w:val="003422D5"/>
    <w:rsid w:val="00347CCA"/>
    <w:rsid w:val="00357663"/>
    <w:rsid w:val="00367994"/>
    <w:rsid w:val="003701C6"/>
    <w:rsid w:val="00370E20"/>
    <w:rsid w:val="00381618"/>
    <w:rsid w:val="00392A5C"/>
    <w:rsid w:val="003946B9"/>
    <w:rsid w:val="00396ADB"/>
    <w:rsid w:val="003A6674"/>
    <w:rsid w:val="003A6B44"/>
    <w:rsid w:val="003B2CB1"/>
    <w:rsid w:val="003B712C"/>
    <w:rsid w:val="003C21A0"/>
    <w:rsid w:val="003C37C1"/>
    <w:rsid w:val="003C3959"/>
    <w:rsid w:val="003E24DA"/>
    <w:rsid w:val="003E5410"/>
    <w:rsid w:val="003E6AFC"/>
    <w:rsid w:val="003E773C"/>
    <w:rsid w:val="003F34FD"/>
    <w:rsid w:val="003F4A75"/>
    <w:rsid w:val="003F5692"/>
    <w:rsid w:val="00401B83"/>
    <w:rsid w:val="00402237"/>
    <w:rsid w:val="00402863"/>
    <w:rsid w:val="0040490F"/>
    <w:rsid w:val="004058E7"/>
    <w:rsid w:val="0041073D"/>
    <w:rsid w:val="00412DFC"/>
    <w:rsid w:val="004135B6"/>
    <w:rsid w:val="004141EE"/>
    <w:rsid w:val="00416E07"/>
    <w:rsid w:val="00420831"/>
    <w:rsid w:val="00423C4F"/>
    <w:rsid w:val="00441E20"/>
    <w:rsid w:val="004518F5"/>
    <w:rsid w:val="00454676"/>
    <w:rsid w:val="00456877"/>
    <w:rsid w:val="00456E9A"/>
    <w:rsid w:val="00460C5D"/>
    <w:rsid w:val="0046238D"/>
    <w:rsid w:val="00465A63"/>
    <w:rsid w:val="004660A3"/>
    <w:rsid w:val="00474DFC"/>
    <w:rsid w:val="00477060"/>
    <w:rsid w:val="00477446"/>
    <w:rsid w:val="00477820"/>
    <w:rsid w:val="004779D3"/>
    <w:rsid w:val="00477F88"/>
    <w:rsid w:val="004822BA"/>
    <w:rsid w:val="00482A92"/>
    <w:rsid w:val="00482D9A"/>
    <w:rsid w:val="004847B8"/>
    <w:rsid w:val="004872B0"/>
    <w:rsid w:val="00491FFE"/>
    <w:rsid w:val="004975AF"/>
    <w:rsid w:val="004A0559"/>
    <w:rsid w:val="004A64B0"/>
    <w:rsid w:val="004A698D"/>
    <w:rsid w:val="004B42C2"/>
    <w:rsid w:val="004C2FC0"/>
    <w:rsid w:val="004C4B3F"/>
    <w:rsid w:val="004C7947"/>
    <w:rsid w:val="004D2B9B"/>
    <w:rsid w:val="004D3450"/>
    <w:rsid w:val="004D4780"/>
    <w:rsid w:val="004D513A"/>
    <w:rsid w:val="004D5A5D"/>
    <w:rsid w:val="004D73DD"/>
    <w:rsid w:val="004D7EDF"/>
    <w:rsid w:val="005007CF"/>
    <w:rsid w:val="0050391B"/>
    <w:rsid w:val="00504B9F"/>
    <w:rsid w:val="00511C89"/>
    <w:rsid w:val="005131FC"/>
    <w:rsid w:val="0051632A"/>
    <w:rsid w:val="0052039C"/>
    <w:rsid w:val="00527097"/>
    <w:rsid w:val="00530A7D"/>
    <w:rsid w:val="0053406E"/>
    <w:rsid w:val="0053497A"/>
    <w:rsid w:val="005364A4"/>
    <w:rsid w:val="00536A18"/>
    <w:rsid w:val="00540077"/>
    <w:rsid w:val="0054310D"/>
    <w:rsid w:val="00544A4A"/>
    <w:rsid w:val="00545B77"/>
    <w:rsid w:val="00546160"/>
    <w:rsid w:val="00547A1C"/>
    <w:rsid w:val="00550911"/>
    <w:rsid w:val="005509CE"/>
    <w:rsid w:val="0056092C"/>
    <w:rsid w:val="00560AF3"/>
    <w:rsid w:val="00560E51"/>
    <w:rsid w:val="005629CC"/>
    <w:rsid w:val="005734D8"/>
    <w:rsid w:val="00573B2B"/>
    <w:rsid w:val="00574320"/>
    <w:rsid w:val="00575C51"/>
    <w:rsid w:val="00582AC2"/>
    <w:rsid w:val="00592BCE"/>
    <w:rsid w:val="005938D9"/>
    <w:rsid w:val="005972DE"/>
    <w:rsid w:val="005A17A0"/>
    <w:rsid w:val="005A68B9"/>
    <w:rsid w:val="005B1D2D"/>
    <w:rsid w:val="005B326E"/>
    <w:rsid w:val="005B403B"/>
    <w:rsid w:val="005B6B11"/>
    <w:rsid w:val="005C4CE1"/>
    <w:rsid w:val="005C4E93"/>
    <w:rsid w:val="005D02D2"/>
    <w:rsid w:val="005D25F9"/>
    <w:rsid w:val="005D4D4B"/>
    <w:rsid w:val="005E38B5"/>
    <w:rsid w:val="005E4EA4"/>
    <w:rsid w:val="005E73FE"/>
    <w:rsid w:val="005F28D4"/>
    <w:rsid w:val="005F63BC"/>
    <w:rsid w:val="00600BF0"/>
    <w:rsid w:val="006018D6"/>
    <w:rsid w:val="00601AA1"/>
    <w:rsid w:val="00613465"/>
    <w:rsid w:val="006141A1"/>
    <w:rsid w:val="00620AB9"/>
    <w:rsid w:val="00621274"/>
    <w:rsid w:val="00621AB1"/>
    <w:rsid w:val="00622B60"/>
    <w:rsid w:val="0062338E"/>
    <w:rsid w:val="0062632C"/>
    <w:rsid w:val="00627F46"/>
    <w:rsid w:val="00635494"/>
    <w:rsid w:val="0064041D"/>
    <w:rsid w:val="00642794"/>
    <w:rsid w:val="006431BA"/>
    <w:rsid w:val="0065073C"/>
    <w:rsid w:val="00652EF8"/>
    <w:rsid w:val="00656A87"/>
    <w:rsid w:val="00660DDD"/>
    <w:rsid w:val="00662399"/>
    <w:rsid w:val="006633F1"/>
    <w:rsid w:val="00663679"/>
    <w:rsid w:val="00670010"/>
    <w:rsid w:val="00670E8E"/>
    <w:rsid w:val="00674913"/>
    <w:rsid w:val="00675928"/>
    <w:rsid w:val="006775DC"/>
    <w:rsid w:val="006775F4"/>
    <w:rsid w:val="00681BE9"/>
    <w:rsid w:val="00683BDE"/>
    <w:rsid w:val="006860CF"/>
    <w:rsid w:val="00691E64"/>
    <w:rsid w:val="006959AE"/>
    <w:rsid w:val="00696AFB"/>
    <w:rsid w:val="006A7A1F"/>
    <w:rsid w:val="006B1A1C"/>
    <w:rsid w:val="006B30F0"/>
    <w:rsid w:val="006B5253"/>
    <w:rsid w:val="006B73B1"/>
    <w:rsid w:val="006C05DF"/>
    <w:rsid w:val="006D4668"/>
    <w:rsid w:val="006E0353"/>
    <w:rsid w:val="006E425A"/>
    <w:rsid w:val="006E53F5"/>
    <w:rsid w:val="006E6838"/>
    <w:rsid w:val="006E75F1"/>
    <w:rsid w:val="006E76F6"/>
    <w:rsid w:val="006E78A4"/>
    <w:rsid w:val="006F23C5"/>
    <w:rsid w:val="006F4095"/>
    <w:rsid w:val="006F559D"/>
    <w:rsid w:val="006F7E9D"/>
    <w:rsid w:val="0070046E"/>
    <w:rsid w:val="0070669D"/>
    <w:rsid w:val="00706966"/>
    <w:rsid w:val="007077D9"/>
    <w:rsid w:val="00707BDC"/>
    <w:rsid w:val="00716497"/>
    <w:rsid w:val="00724A61"/>
    <w:rsid w:val="007253F1"/>
    <w:rsid w:val="00725B1C"/>
    <w:rsid w:val="00726402"/>
    <w:rsid w:val="00727448"/>
    <w:rsid w:val="00727EFB"/>
    <w:rsid w:val="00731141"/>
    <w:rsid w:val="00734F17"/>
    <w:rsid w:val="00737032"/>
    <w:rsid w:val="00737CD8"/>
    <w:rsid w:val="007468B8"/>
    <w:rsid w:val="00751AA1"/>
    <w:rsid w:val="00751D28"/>
    <w:rsid w:val="007579C1"/>
    <w:rsid w:val="0076048A"/>
    <w:rsid w:val="00780AD7"/>
    <w:rsid w:val="00790E0D"/>
    <w:rsid w:val="00793427"/>
    <w:rsid w:val="007A3CE3"/>
    <w:rsid w:val="007A6F68"/>
    <w:rsid w:val="007B29B5"/>
    <w:rsid w:val="007B3553"/>
    <w:rsid w:val="007B3FE4"/>
    <w:rsid w:val="007B653E"/>
    <w:rsid w:val="007C34B5"/>
    <w:rsid w:val="007C3C00"/>
    <w:rsid w:val="007C424E"/>
    <w:rsid w:val="007C5532"/>
    <w:rsid w:val="007C6AC4"/>
    <w:rsid w:val="007D05F7"/>
    <w:rsid w:val="007D27E9"/>
    <w:rsid w:val="007E1148"/>
    <w:rsid w:val="007E4661"/>
    <w:rsid w:val="007F1743"/>
    <w:rsid w:val="0080041D"/>
    <w:rsid w:val="00801EC2"/>
    <w:rsid w:val="0080334B"/>
    <w:rsid w:val="00803977"/>
    <w:rsid w:val="008047D8"/>
    <w:rsid w:val="00805F4F"/>
    <w:rsid w:val="00810E6E"/>
    <w:rsid w:val="00811459"/>
    <w:rsid w:val="0082001A"/>
    <w:rsid w:val="00820464"/>
    <w:rsid w:val="00821A84"/>
    <w:rsid w:val="0082528F"/>
    <w:rsid w:val="00825CC6"/>
    <w:rsid w:val="008261F0"/>
    <w:rsid w:val="008319FC"/>
    <w:rsid w:val="0083575B"/>
    <w:rsid w:val="008372B3"/>
    <w:rsid w:val="00837E7D"/>
    <w:rsid w:val="00842489"/>
    <w:rsid w:val="008428A1"/>
    <w:rsid w:val="0084290D"/>
    <w:rsid w:val="00844C11"/>
    <w:rsid w:val="008464ED"/>
    <w:rsid w:val="008466E1"/>
    <w:rsid w:val="008470C2"/>
    <w:rsid w:val="00851D8E"/>
    <w:rsid w:val="0085506A"/>
    <w:rsid w:val="008558B8"/>
    <w:rsid w:val="00855CFA"/>
    <w:rsid w:val="00863BEC"/>
    <w:rsid w:val="00866E10"/>
    <w:rsid w:val="0087394D"/>
    <w:rsid w:val="008749F4"/>
    <w:rsid w:val="008A2F71"/>
    <w:rsid w:val="008A3945"/>
    <w:rsid w:val="008A3AFE"/>
    <w:rsid w:val="008A55D2"/>
    <w:rsid w:val="008A64C1"/>
    <w:rsid w:val="008A7C19"/>
    <w:rsid w:val="008B1DB0"/>
    <w:rsid w:val="008D14B9"/>
    <w:rsid w:val="008D2501"/>
    <w:rsid w:val="008D4F73"/>
    <w:rsid w:val="008D6591"/>
    <w:rsid w:val="008D65D1"/>
    <w:rsid w:val="008D7958"/>
    <w:rsid w:val="008E0BE3"/>
    <w:rsid w:val="008E3563"/>
    <w:rsid w:val="008E6916"/>
    <w:rsid w:val="008F299C"/>
    <w:rsid w:val="00901448"/>
    <w:rsid w:val="00901A15"/>
    <w:rsid w:val="009030C9"/>
    <w:rsid w:val="00903C82"/>
    <w:rsid w:val="00903EA2"/>
    <w:rsid w:val="00904044"/>
    <w:rsid w:val="00906314"/>
    <w:rsid w:val="00920B80"/>
    <w:rsid w:val="00923BD5"/>
    <w:rsid w:val="00925072"/>
    <w:rsid w:val="00926C5C"/>
    <w:rsid w:val="00927E12"/>
    <w:rsid w:val="0093720C"/>
    <w:rsid w:val="0094343C"/>
    <w:rsid w:val="00953B39"/>
    <w:rsid w:val="00953BE4"/>
    <w:rsid w:val="00955BB6"/>
    <w:rsid w:val="00965676"/>
    <w:rsid w:val="00967EBF"/>
    <w:rsid w:val="00971522"/>
    <w:rsid w:val="00980D79"/>
    <w:rsid w:val="009846EA"/>
    <w:rsid w:val="0098668C"/>
    <w:rsid w:val="00986F94"/>
    <w:rsid w:val="00987513"/>
    <w:rsid w:val="00987DCB"/>
    <w:rsid w:val="009906B5"/>
    <w:rsid w:val="00992BE0"/>
    <w:rsid w:val="009A3593"/>
    <w:rsid w:val="009A49A8"/>
    <w:rsid w:val="009A6E57"/>
    <w:rsid w:val="009B4FC4"/>
    <w:rsid w:val="009B7AD3"/>
    <w:rsid w:val="009C07FE"/>
    <w:rsid w:val="009C1A82"/>
    <w:rsid w:val="009C20AB"/>
    <w:rsid w:val="009C5380"/>
    <w:rsid w:val="009D3BB0"/>
    <w:rsid w:val="009E0979"/>
    <w:rsid w:val="009E3C20"/>
    <w:rsid w:val="009E5084"/>
    <w:rsid w:val="009E7191"/>
    <w:rsid w:val="009F0FFB"/>
    <w:rsid w:val="009F3BAB"/>
    <w:rsid w:val="009F5A18"/>
    <w:rsid w:val="00A0462E"/>
    <w:rsid w:val="00A06CEA"/>
    <w:rsid w:val="00A12DC1"/>
    <w:rsid w:val="00A155B4"/>
    <w:rsid w:val="00A2014A"/>
    <w:rsid w:val="00A20ED7"/>
    <w:rsid w:val="00A22E5E"/>
    <w:rsid w:val="00A23D8B"/>
    <w:rsid w:val="00A25454"/>
    <w:rsid w:val="00A265F6"/>
    <w:rsid w:val="00A27D2F"/>
    <w:rsid w:val="00A3014C"/>
    <w:rsid w:val="00A42D21"/>
    <w:rsid w:val="00A560FF"/>
    <w:rsid w:val="00A57FFD"/>
    <w:rsid w:val="00A62688"/>
    <w:rsid w:val="00A64468"/>
    <w:rsid w:val="00A73DA5"/>
    <w:rsid w:val="00A7578B"/>
    <w:rsid w:val="00A90A44"/>
    <w:rsid w:val="00A948DD"/>
    <w:rsid w:val="00AA6BB5"/>
    <w:rsid w:val="00AB30A3"/>
    <w:rsid w:val="00AB3828"/>
    <w:rsid w:val="00AB5162"/>
    <w:rsid w:val="00AB53FD"/>
    <w:rsid w:val="00AC2784"/>
    <w:rsid w:val="00AC2C09"/>
    <w:rsid w:val="00AD120C"/>
    <w:rsid w:val="00AE06B5"/>
    <w:rsid w:val="00AE5949"/>
    <w:rsid w:val="00AE69B5"/>
    <w:rsid w:val="00AF25A4"/>
    <w:rsid w:val="00AF4D38"/>
    <w:rsid w:val="00AF5798"/>
    <w:rsid w:val="00B00307"/>
    <w:rsid w:val="00B03268"/>
    <w:rsid w:val="00B043F3"/>
    <w:rsid w:val="00B04613"/>
    <w:rsid w:val="00B05A43"/>
    <w:rsid w:val="00B10BCF"/>
    <w:rsid w:val="00B11790"/>
    <w:rsid w:val="00B21E5E"/>
    <w:rsid w:val="00B24D44"/>
    <w:rsid w:val="00B34EFE"/>
    <w:rsid w:val="00B3611F"/>
    <w:rsid w:val="00B4284C"/>
    <w:rsid w:val="00B45732"/>
    <w:rsid w:val="00B45CC6"/>
    <w:rsid w:val="00B509B5"/>
    <w:rsid w:val="00B51692"/>
    <w:rsid w:val="00B519AF"/>
    <w:rsid w:val="00B51DB3"/>
    <w:rsid w:val="00B65BA2"/>
    <w:rsid w:val="00B6742B"/>
    <w:rsid w:val="00B74E1E"/>
    <w:rsid w:val="00B80DF4"/>
    <w:rsid w:val="00B837C2"/>
    <w:rsid w:val="00B9130F"/>
    <w:rsid w:val="00B9774F"/>
    <w:rsid w:val="00BB24E5"/>
    <w:rsid w:val="00BB4424"/>
    <w:rsid w:val="00BC0997"/>
    <w:rsid w:val="00BC2ED6"/>
    <w:rsid w:val="00BC5DF0"/>
    <w:rsid w:val="00BD5C53"/>
    <w:rsid w:val="00BD7208"/>
    <w:rsid w:val="00BD797D"/>
    <w:rsid w:val="00BE782D"/>
    <w:rsid w:val="00BF1856"/>
    <w:rsid w:val="00BF25C3"/>
    <w:rsid w:val="00BF3DE0"/>
    <w:rsid w:val="00BF59B6"/>
    <w:rsid w:val="00BF6AAD"/>
    <w:rsid w:val="00C0378E"/>
    <w:rsid w:val="00C070A7"/>
    <w:rsid w:val="00C15677"/>
    <w:rsid w:val="00C212C7"/>
    <w:rsid w:val="00C21344"/>
    <w:rsid w:val="00C221B3"/>
    <w:rsid w:val="00C249EF"/>
    <w:rsid w:val="00C275A3"/>
    <w:rsid w:val="00C32F01"/>
    <w:rsid w:val="00C35863"/>
    <w:rsid w:val="00C40EB8"/>
    <w:rsid w:val="00C51C0B"/>
    <w:rsid w:val="00C528D4"/>
    <w:rsid w:val="00C53BDE"/>
    <w:rsid w:val="00C56C30"/>
    <w:rsid w:val="00C6616B"/>
    <w:rsid w:val="00C665AC"/>
    <w:rsid w:val="00C67127"/>
    <w:rsid w:val="00C703BB"/>
    <w:rsid w:val="00C7043F"/>
    <w:rsid w:val="00C713C1"/>
    <w:rsid w:val="00C74124"/>
    <w:rsid w:val="00C80B14"/>
    <w:rsid w:val="00C8136E"/>
    <w:rsid w:val="00C86DE0"/>
    <w:rsid w:val="00C871E1"/>
    <w:rsid w:val="00C876DD"/>
    <w:rsid w:val="00C87705"/>
    <w:rsid w:val="00C93BA9"/>
    <w:rsid w:val="00C969A2"/>
    <w:rsid w:val="00CA0C62"/>
    <w:rsid w:val="00CA7703"/>
    <w:rsid w:val="00CC2128"/>
    <w:rsid w:val="00CC586E"/>
    <w:rsid w:val="00CC651D"/>
    <w:rsid w:val="00CC6D40"/>
    <w:rsid w:val="00CC790F"/>
    <w:rsid w:val="00CD3EE5"/>
    <w:rsid w:val="00CD7A81"/>
    <w:rsid w:val="00CE0615"/>
    <w:rsid w:val="00CE1C40"/>
    <w:rsid w:val="00CE29C7"/>
    <w:rsid w:val="00CE32DB"/>
    <w:rsid w:val="00CF102C"/>
    <w:rsid w:val="00CF1E83"/>
    <w:rsid w:val="00CF25A2"/>
    <w:rsid w:val="00CF748F"/>
    <w:rsid w:val="00D048A6"/>
    <w:rsid w:val="00D04DD9"/>
    <w:rsid w:val="00D0713C"/>
    <w:rsid w:val="00D0736F"/>
    <w:rsid w:val="00D15650"/>
    <w:rsid w:val="00D15BEF"/>
    <w:rsid w:val="00D16316"/>
    <w:rsid w:val="00D17687"/>
    <w:rsid w:val="00D176E2"/>
    <w:rsid w:val="00D207ED"/>
    <w:rsid w:val="00D2205A"/>
    <w:rsid w:val="00D24267"/>
    <w:rsid w:val="00D37124"/>
    <w:rsid w:val="00D3716E"/>
    <w:rsid w:val="00D37909"/>
    <w:rsid w:val="00D37E7B"/>
    <w:rsid w:val="00D40214"/>
    <w:rsid w:val="00D425AB"/>
    <w:rsid w:val="00D470A8"/>
    <w:rsid w:val="00D47269"/>
    <w:rsid w:val="00D47CCE"/>
    <w:rsid w:val="00D51062"/>
    <w:rsid w:val="00D557F0"/>
    <w:rsid w:val="00D56CD7"/>
    <w:rsid w:val="00D627FA"/>
    <w:rsid w:val="00D659B3"/>
    <w:rsid w:val="00D666DE"/>
    <w:rsid w:val="00D6715D"/>
    <w:rsid w:val="00D70B7D"/>
    <w:rsid w:val="00D74817"/>
    <w:rsid w:val="00D74C5A"/>
    <w:rsid w:val="00D80529"/>
    <w:rsid w:val="00D843B6"/>
    <w:rsid w:val="00D85CCC"/>
    <w:rsid w:val="00D87670"/>
    <w:rsid w:val="00D91836"/>
    <w:rsid w:val="00D93F97"/>
    <w:rsid w:val="00D9461A"/>
    <w:rsid w:val="00DA2678"/>
    <w:rsid w:val="00DA37E0"/>
    <w:rsid w:val="00DB0FAF"/>
    <w:rsid w:val="00DB178C"/>
    <w:rsid w:val="00DB62BD"/>
    <w:rsid w:val="00DB6BBF"/>
    <w:rsid w:val="00DB7286"/>
    <w:rsid w:val="00DB7F36"/>
    <w:rsid w:val="00DC0D9D"/>
    <w:rsid w:val="00DD11A2"/>
    <w:rsid w:val="00DD17CB"/>
    <w:rsid w:val="00DD1D5F"/>
    <w:rsid w:val="00DE14D4"/>
    <w:rsid w:val="00DE554C"/>
    <w:rsid w:val="00DF43C2"/>
    <w:rsid w:val="00DF6096"/>
    <w:rsid w:val="00E018C2"/>
    <w:rsid w:val="00E02078"/>
    <w:rsid w:val="00E02199"/>
    <w:rsid w:val="00E12EC4"/>
    <w:rsid w:val="00E2682C"/>
    <w:rsid w:val="00E31D18"/>
    <w:rsid w:val="00E33A05"/>
    <w:rsid w:val="00E3484C"/>
    <w:rsid w:val="00E35DB1"/>
    <w:rsid w:val="00E44F44"/>
    <w:rsid w:val="00E47264"/>
    <w:rsid w:val="00E52848"/>
    <w:rsid w:val="00E57640"/>
    <w:rsid w:val="00E57BF0"/>
    <w:rsid w:val="00E608FE"/>
    <w:rsid w:val="00E61D36"/>
    <w:rsid w:val="00E621CE"/>
    <w:rsid w:val="00E64D51"/>
    <w:rsid w:val="00E6690E"/>
    <w:rsid w:val="00E67A8C"/>
    <w:rsid w:val="00E75799"/>
    <w:rsid w:val="00E76180"/>
    <w:rsid w:val="00E8154F"/>
    <w:rsid w:val="00E8494D"/>
    <w:rsid w:val="00E86EE2"/>
    <w:rsid w:val="00E93432"/>
    <w:rsid w:val="00E977AB"/>
    <w:rsid w:val="00EA3B56"/>
    <w:rsid w:val="00EA4075"/>
    <w:rsid w:val="00EA6E61"/>
    <w:rsid w:val="00EB2177"/>
    <w:rsid w:val="00EB2983"/>
    <w:rsid w:val="00EB55FC"/>
    <w:rsid w:val="00EB72EB"/>
    <w:rsid w:val="00EB7750"/>
    <w:rsid w:val="00EC3AC0"/>
    <w:rsid w:val="00EC52CE"/>
    <w:rsid w:val="00ED53A3"/>
    <w:rsid w:val="00EE30FE"/>
    <w:rsid w:val="00EE63E6"/>
    <w:rsid w:val="00EE7905"/>
    <w:rsid w:val="00EE7FB8"/>
    <w:rsid w:val="00EF5E48"/>
    <w:rsid w:val="00EF6CC3"/>
    <w:rsid w:val="00F03110"/>
    <w:rsid w:val="00F03B20"/>
    <w:rsid w:val="00F06536"/>
    <w:rsid w:val="00F134F1"/>
    <w:rsid w:val="00F13879"/>
    <w:rsid w:val="00F205C0"/>
    <w:rsid w:val="00F211D8"/>
    <w:rsid w:val="00F2527F"/>
    <w:rsid w:val="00F25F18"/>
    <w:rsid w:val="00F2717C"/>
    <w:rsid w:val="00F271F0"/>
    <w:rsid w:val="00F318A0"/>
    <w:rsid w:val="00F33380"/>
    <w:rsid w:val="00F41896"/>
    <w:rsid w:val="00F4200A"/>
    <w:rsid w:val="00F4366D"/>
    <w:rsid w:val="00F54588"/>
    <w:rsid w:val="00F54CDE"/>
    <w:rsid w:val="00F551FE"/>
    <w:rsid w:val="00F571EE"/>
    <w:rsid w:val="00F60509"/>
    <w:rsid w:val="00F634BC"/>
    <w:rsid w:val="00F65964"/>
    <w:rsid w:val="00F669AF"/>
    <w:rsid w:val="00F7394F"/>
    <w:rsid w:val="00F7424F"/>
    <w:rsid w:val="00F743DA"/>
    <w:rsid w:val="00F8558F"/>
    <w:rsid w:val="00F87FAB"/>
    <w:rsid w:val="00F90815"/>
    <w:rsid w:val="00F942E8"/>
    <w:rsid w:val="00F971E8"/>
    <w:rsid w:val="00FA11CE"/>
    <w:rsid w:val="00FA5D4D"/>
    <w:rsid w:val="00FA6273"/>
    <w:rsid w:val="00FB5D35"/>
    <w:rsid w:val="00FB699A"/>
    <w:rsid w:val="00FC1D21"/>
    <w:rsid w:val="00FC3A16"/>
    <w:rsid w:val="00FC3A44"/>
    <w:rsid w:val="00FC3CA4"/>
    <w:rsid w:val="00FC5DAE"/>
    <w:rsid w:val="00FC6715"/>
    <w:rsid w:val="00FD07B7"/>
    <w:rsid w:val="00FD1C00"/>
    <w:rsid w:val="00FD1E90"/>
    <w:rsid w:val="00FD388B"/>
    <w:rsid w:val="00FD565F"/>
    <w:rsid w:val="00FE008C"/>
    <w:rsid w:val="00FE15AE"/>
    <w:rsid w:val="00FE2BB6"/>
    <w:rsid w:val="00FE3009"/>
    <w:rsid w:val="00FE4AF3"/>
    <w:rsid w:val="00FE5914"/>
    <w:rsid w:val="00FE79BB"/>
    <w:rsid w:val="00FF1BA1"/>
    <w:rsid w:val="00FF324B"/>
    <w:rsid w:val="00FF4290"/>
    <w:rsid w:val="00FF51F2"/>
    <w:rsid w:val="00FF563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338D99D1"/>
  <w15:docId w15:val="{DB9CF082-F7B2-443E-89A2-A4CB286A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27EFB"/>
    <w:rPr>
      <w:sz w:val="24"/>
      <w:szCs w:val="24"/>
    </w:rPr>
  </w:style>
  <w:style w:type="paragraph" w:styleId="Nadpis1">
    <w:name w:val="heading 1"/>
    <w:aliases w:val="kapitola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lavní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subnadpis"/>
    <w:basedOn w:val="Normln"/>
    <w:next w:val="Normln"/>
    <w:qFormat/>
    <w:rsid w:val="00456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Theme="minorHAnsi" w:hAnsiTheme="minorHAnsi" w:cstheme="minorHAns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Theme="minorHAnsi" w:hAnsiTheme="minorHAnsi" w:cstheme="minorHAns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4872B0"/>
    <w:pPr>
      <w:numPr>
        <w:ilvl w:val="1"/>
        <w:numId w:val="5"/>
      </w:numPr>
    </w:pPr>
    <w:rPr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Theme="minorHAnsi" w:hAnsiTheme="minorHAnsi" w:cstheme="minorHAns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Theme="minorHAnsi" w:hAnsiTheme="minorHAnsi" w:cstheme="minorHAnsi"/>
    </w:rPr>
  </w:style>
  <w:style w:type="paragraph" w:customStyle="1" w:styleId="slovn">
    <w:name w:val="Číslování"/>
    <w:basedOn w:val="Odstavecseseznamem"/>
    <w:qFormat/>
    <w:rsid w:val="00323ACF"/>
    <w:pPr>
      <w:numPr>
        <w:numId w:val="4"/>
      </w:numPr>
      <w:spacing w:after="120"/>
      <w:jc w:val="both"/>
    </w:pPr>
    <w:rPr>
      <w:rFonts w:asciiTheme="minorHAnsi" w:hAnsiTheme="minorHAnsi" w:cstheme="minorHAnsi"/>
    </w:rPr>
  </w:style>
  <w:style w:type="character" w:customStyle="1" w:styleId="Nadpis1Char">
    <w:name w:val="Nadpis 1 Char"/>
    <w:aliases w:val="kapitola Char"/>
    <w:basedOn w:val="Standardnpsmoodstavce"/>
    <w:link w:val="Nadpis1"/>
    <w:rsid w:val="00E57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Theme="minorHAnsi" w:hAnsiTheme="minorHAns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Theme="minorHAnsi" w:hAnsiTheme="minorHAns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273D29"/>
  </w:style>
  <w:style w:type="paragraph" w:customStyle="1" w:styleId="Odrka0">
    <w:name w:val="Odrážka"/>
    <w:basedOn w:val="Normln"/>
    <w:rsid w:val="005B1D2D"/>
    <w:pPr>
      <w:spacing w:after="120" w:line="276" w:lineRule="auto"/>
      <w:ind w:left="1985" w:hanging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nky">
    <w:name w:val="page number"/>
    <w:rsid w:val="005B1D2D"/>
    <w:rPr>
      <w:i/>
    </w:rPr>
  </w:style>
  <w:style w:type="paragraph" w:customStyle="1" w:styleId="odrka">
    <w:name w:val="odrážka"/>
    <w:basedOn w:val="Normlnodsazen"/>
    <w:autoRedefine/>
    <w:rsid w:val="00737032"/>
    <w:pPr>
      <w:numPr>
        <w:numId w:val="6"/>
      </w:numPr>
      <w:tabs>
        <w:tab w:val="clear" w:pos="360"/>
      </w:tabs>
      <w:spacing w:after="200" w:line="276" w:lineRule="auto"/>
      <w:ind w:left="1428"/>
    </w:pPr>
    <w:rPr>
      <w:rFonts w:asciiTheme="minorHAnsi" w:eastAsiaTheme="minorHAnsi" w:hAnsiTheme="minorHAnsi" w:cstheme="minorBidi"/>
      <w:b/>
      <w:i/>
      <w:sz w:val="22"/>
      <w:szCs w:val="22"/>
      <w:lang w:eastAsia="en-US"/>
    </w:rPr>
  </w:style>
  <w:style w:type="paragraph" w:styleId="Normlnodsazen">
    <w:name w:val="Normal Indent"/>
    <w:basedOn w:val="Normln"/>
    <w:rsid w:val="00737032"/>
    <w:pPr>
      <w:ind w:left="708"/>
    </w:pPr>
  </w:style>
  <w:style w:type="character" w:customStyle="1" w:styleId="Nadpis4Char">
    <w:name w:val="Nadpis 4 Char"/>
    <w:link w:val="Nadpis4"/>
    <w:uiPriority w:val="9"/>
    <w:rsid w:val="008A55D2"/>
    <w:rPr>
      <w:b/>
      <w:bCs/>
      <w:sz w:val="28"/>
      <w:szCs w:val="28"/>
    </w:rPr>
  </w:style>
  <w:style w:type="paragraph" w:customStyle="1" w:styleId="Podnadpis2">
    <w:name w:val="Podnadpis 2"/>
    <w:basedOn w:val="Podnadpis1"/>
    <w:qFormat/>
    <w:rsid w:val="008A55D2"/>
    <w:pPr>
      <w:ind w:left="426"/>
    </w:pPr>
  </w:style>
  <w:style w:type="paragraph" w:customStyle="1" w:styleId="Tabulka">
    <w:name w:val="Tabulka"/>
    <w:basedOn w:val="Normln"/>
    <w:rsid w:val="00CC586E"/>
    <w:pPr>
      <w:spacing w:line="276" w:lineRule="auto"/>
      <w:ind w:left="1701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STZChar">
    <w:name w:val="STZ Char"/>
    <w:link w:val="STZ"/>
    <w:uiPriority w:val="99"/>
    <w:locked/>
    <w:rsid w:val="00550911"/>
    <w:rPr>
      <w:rFonts w:ascii="Arial" w:hAnsi="Arial" w:cs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550911"/>
    <w:pPr>
      <w:spacing w:before="60"/>
      <w:ind w:firstLine="340"/>
      <w:jc w:val="both"/>
    </w:pPr>
    <w:rPr>
      <w:rFonts w:ascii="Arial" w:hAnsi="Arial" w:cs="Arial"/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EE7FB8"/>
    <w:rPr>
      <w:sz w:val="24"/>
      <w:szCs w:val="24"/>
    </w:rPr>
  </w:style>
  <w:style w:type="table" w:styleId="Mkatabulky">
    <w:name w:val="Table Grid"/>
    <w:basedOn w:val="Normlntabulka"/>
    <w:rsid w:val="00F2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10"/>
    <w:qFormat/>
    <w:rsid w:val="00C8136E"/>
    <w:pPr>
      <w:spacing w:after="200" w:line="276" w:lineRule="auto"/>
      <w:jc w:val="center"/>
    </w:pPr>
    <w:rPr>
      <w:rFonts w:ascii="Calibri" w:hAnsi="Calibri"/>
      <w:b/>
      <w:sz w:val="36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8136E"/>
    <w:rPr>
      <w:rFonts w:ascii="Calibri" w:hAnsi="Calibri"/>
      <w:b/>
      <w:sz w:val="36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C8136E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8136E"/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7043F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2F128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2F128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2F1287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F128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F12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awitz.BRNO\Documents\pr&#225;ce\Liberec%20-%20Tanvald\projekt%20pro%20STP\E.3.6%20Rozvody%20vn,%20nn,%20osv&#283;tlen&#237;%20a%20d&#225;lk.%20ovl.%20odpoj\SO023601%20osv&#283;tlen&#237;%20Rochlice\SO023601_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F15E-EEF0-43F5-9945-6E3D5AF0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SO023601_TZ</Template>
  <TotalTime>15875</TotalTime>
  <Pages>12</Pages>
  <Words>2922</Words>
  <Characters>17243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>HP</Company>
  <LinksUpToDate>false</LinksUpToDate>
  <CharactersWithSpaces>20125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creator>Morawitz</dc:creator>
  <cp:lastModifiedBy>Martin Vánský</cp:lastModifiedBy>
  <cp:revision>388</cp:revision>
  <cp:lastPrinted>2021-03-05T08:07:00Z</cp:lastPrinted>
  <dcterms:created xsi:type="dcterms:W3CDTF">2012-11-21T07:44:00Z</dcterms:created>
  <dcterms:modified xsi:type="dcterms:W3CDTF">2024-04-16T05:18:00Z</dcterms:modified>
</cp:coreProperties>
</file>